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36AEC" w14:textId="77777777" w:rsidR="00D92477" w:rsidRDefault="00D92477">
      <w:r>
        <w:rPr>
          <w:noProof/>
          <w:lang w:eastAsia="it-IT"/>
        </w:rPr>
        <w:drawing>
          <wp:inline distT="0" distB="0" distL="0" distR="0" wp14:anchorId="2E5B3936" wp14:editId="7CAE9D16">
            <wp:extent cx="1276350" cy="942975"/>
            <wp:effectExtent l="0" t="0" r="0" b="952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942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</w:t>
      </w:r>
      <w:r>
        <w:rPr>
          <w:noProof/>
          <w:lang w:eastAsia="it-IT"/>
        </w:rPr>
        <w:drawing>
          <wp:inline distT="0" distB="0" distL="0" distR="0" wp14:anchorId="51CD5857" wp14:editId="4DC2EB7B">
            <wp:extent cx="2514528" cy="732790"/>
            <wp:effectExtent l="0" t="0" r="635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8138" cy="74549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                 </w:t>
      </w:r>
    </w:p>
    <w:p w14:paraId="3309C02B" w14:textId="77777777" w:rsidR="00D92477" w:rsidRDefault="00D92477" w:rsidP="00D92477">
      <w:pPr>
        <w:spacing w:line="256" w:lineRule="auto"/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 xml:space="preserve">                                                    </w:t>
      </w:r>
    </w:p>
    <w:p w14:paraId="181E02B2" w14:textId="77777777" w:rsidR="00D92477" w:rsidRPr="00D45174" w:rsidRDefault="00D92477" w:rsidP="00D92477">
      <w:pPr>
        <w:spacing w:line="256" w:lineRule="auto"/>
        <w:rPr>
          <w:rFonts w:ascii="Georgia" w:eastAsia="Calibri" w:hAnsi="Georgia"/>
          <w:i/>
          <w:iCs/>
          <w:sz w:val="28"/>
          <w:szCs w:val="28"/>
        </w:rPr>
      </w:pPr>
      <w:r w:rsidRPr="00D45174">
        <w:rPr>
          <w:rFonts w:ascii="Georgia" w:hAnsi="Georgia"/>
          <w:b/>
          <w:sz w:val="28"/>
          <w:szCs w:val="28"/>
        </w:rPr>
        <w:t>Politecnico di Milano e Centro Cardiologico Monzino insieme per la ricerca sul cuore</w:t>
      </w:r>
      <w:r w:rsidRPr="00D45174">
        <w:rPr>
          <w:rFonts w:ascii="Georgia" w:hAnsi="Georgia"/>
          <w:b/>
          <w:sz w:val="28"/>
          <w:szCs w:val="28"/>
        </w:rPr>
        <w:br/>
      </w:r>
      <w:r w:rsidRPr="00D45174">
        <w:rPr>
          <w:rFonts w:ascii="Georgia" w:eastAsia="Calibri" w:hAnsi="Georgia"/>
          <w:i/>
          <w:iCs/>
          <w:sz w:val="28"/>
          <w:szCs w:val="28"/>
        </w:rPr>
        <w:t>Nasce Cardio tech-lab: una nuova struttura con laboratori e ricercatori dedicati alla medicina tecnologica d’avanguardia applicata alla cardiologia</w:t>
      </w:r>
    </w:p>
    <w:p w14:paraId="525A2EAB" w14:textId="77777777" w:rsidR="00D92477" w:rsidRPr="00B4224F" w:rsidRDefault="00D92477" w:rsidP="00D92477">
      <w:pPr>
        <w:jc w:val="both"/>
        <w:rPr>
          <w:rFonts w:ascii="Georgia" w:eastAsia="Calibri" w:hAnsi="Georgia"/>
          <w:sz w:val="24"/>
          <w:szCs w:val="24"/>
        </w:rPr>
      </w:pPr>
      <w:r w:rsidRPr="00B4224F">
        <w:rPr>
          <w:rFonts w:ascii="Georgia" w:hAnsi="Georgia"/>
          <w:bCs/>
          <w:i/>
          <w:sz w:val="24"/>
          <w:szCs w:val="24"/>
        </w:rPr>
        <w:br/>
        <w:t>Milano, 5 luglio 2021</w:t>
      </w:r>
      <w:r w:rsidRPr="00B4224F">
        <w:rPr>
          <w:rFonts w:ascii="Georgia" w:hAnsi="Georgia"/>
          <w:bCs/>
          <w:sz w:val="24"/>
          <w:szCs w:val="24"/>
        </w:rPr>
        <w:t xml:space="preserve"> - </w:t>
      </w:r>
      <w:r w:rsidRPr="00B4224F">
        <w:rPr>
          <w:rFonts w:ascii="Georgia" w:eastAsia="Calibri" w:hAnsi="Georgia"/>
          <w:sz w:val="24"/>
          <w:szCs w:val="24"/>
        </w:rPr>
        <w:t xml:space="preserve">Il Politecnico di Milano e il Centro Cardiologico Monzino hanno siglato un accordo quadro per la ricerca scientifica, che rafforzerà il ruolo delle due istituzioni nel panorama della scienza medica high tech. </w:t>
      </w:r>
    </w:p>
    <w:p w14:paraId="68BD4550" w14:textId="77777777" w:rsidR="00D92477" w:rsidRPr="00B4224F" w:rsidRDefault="00D92477" w:rsidP="00D92477">
      <w:pPr>
        <w:spacing w:line="256" w:lineRule="auto"/>
        <w:jc w:val="both"/>
        <w:rPr>
          <w:rFonts w:ascii="Georgia" w:eastAsia="Calibri" w:hAnsi="Georgia"/>
          <w:sz w:val="24"/>
          <w:szCs w:val="24"/>
        </w:rPr>
      </w:pPr>
      <w:r w:rsidRPr="00B4224F">
        <w:rPr>
          <w:rFonts w:ascii="Georgia" w:eastAsia="Calibri" w:hAnsi="Georgia"/>
          <w:sz w:val="24"/>
          <w:szCs w:val="24"/>
        </w:rPr>
        <w:t xml:space="preserve">La convenzione prevede lo svolgimento di attività scientifiche, tecnologiche, di formazione e di trasferimento tecnologico di comune interesse, finalizzate a Programmi di Ricerca con personale condiviso; la creazione del nuovo </w:t>
      </w:r>
      <w:r w:rsidRPr="00B4224F">
        <w:rPr>
          <w:rFonts w:ascii="Georgia" w:eastAsia="Calibri" w:hAnsi="Georgia"/>
          <w:b/>
          <w:sz w:val="24"/>
          <w:szCs w:val="24"/>
        </w:rPr>
        <w:t>Centro di Ricerca</w:t>
      </w:r>
      <w:r w:rsidRPr="00B4224F">
        <w:rPr>
          <w:rFonts w:ascii="Georgia" w:eastAsia="Calibri" w:hAnsi="Georgia"/>
          <w:sz w:val="24"/>
          <w:szCs w:val="24"/>
        </w:rPr>
        <w:t xml:space="preserve"> </w:t>
      </w:r>
      <w:r w:rsidRPr="00B4224F">
        <w:rPr>
          <w:rFonts w:ascii="Georgia" w:eastAsia="Calibri" w:hAnsi="Georgia"/>
          <w:b/>
          <w:bCs/>
          <w:sz w:val="24"/>
          <w:szCs w:val="24"/>
        </w:rPr>
        <w:t xml:space="preserve">Congiunto “Cardio Tech-lab,  </w:t>
      </w:r>
      <w:proofErr w:type="spellStart"/>
      <w:r w:rsidRPr="00B4224F">
        <w:rPr>
          <w:rFonts w:ascii="Georgia" w:eastAsia="Calibri" w:hAnsi="Georgia"/>
          <w:b/>
          <w:bCs/>
          <w:sz w:val="24"/>
          <w:szCs w:val="24"/>
        </w:rPr>
        <w:t>Modeling</w:t>
      </w:r>
      <w:proofErr w:type="spellEnd"/>
      <w:r w:rsidRPr="00B4224F">
        <w:rPr>
          <w:rFonts w:ascii="Georgia" w:eastAsia="Calibri" w:hAnsi="Georgia"/>
          <w:b/>
          <w:bCs/>
          <w:sz w:val="24"/>
          <w:szCs w:val="24"/>
        </w:rPr>
        <w:t xml:space="preserve">  and Application for Human </w:t>
      </w:r>
      <w:proofErr w:type="spellStart"/>
      <w:r w:rsidRPr="00B4224F">
        <w:rPr>
          <w:rFonts w:ascii="Georgia" w:eastAsia="Calibri" w:hAnsi="Georgia"/>
          <w:b/>
          <w:bCs/>
          <w:sz w:val="24"/>
          <w:szCs w:val="24"/>
        </w:rPr>
        <w:t>Health</w:t>
      </w:r>
      <w:proofErr w:type="spellEnd"/>
      <w:r w:rsidRPr="00B4224F">
        <w:rPr>
          <w:rFonts w:ascii="Georgia" w:eastAsia="Calibri" w:hAnsi="Georgia"/>
          <w:b/>
          <w:bCs/>
          <w:sz w:val="24"/>
          <w:szCs w:val="24"/>
        </w:rPr>
        <w:t>”</w:t>
      </w:r>
      <w:r w:rsidRPr="00B4224F">
        <w:rPr>
          <w:rFonts w:ascii="Georgia" w:eastAsia="Calibri" w:hAnsi="Georgia"/>
          <w:sz w:val="24"/>
          <w:szCs w:val="24"/>
        </w:rPr>
        <w:t xml:space="preserve">;  la partecipazione di personale del Politecnico a programmi di ricerca  Monzino finanziati dal Ministero della Salute e la partecipazione di personale Monzino a programmi di ricerca del Politecnico finanziati dal Ministero dell’Università e della Ricerca. </w:t>
      </w:r>
    </w:p>
    <w:p w14:paraId="4018FD2E" w14:textId="77777777" w:rsidR="00D92477" w:rsidRPr="00B4224F" w:rsidRDefault="00D92477" w:rsidP="00D92477">
      <w:pPr>
        <w:spacing w:line="256" w:lineRule="auto"/>
        <w:jc w:val="both"/>
        <w:rPr>
          <w:rFonts w:ascii="Georgia" w:eastAsia="Calibri" w:hAnsi="Georgia"/>
          <w:sz w:val="24"/>
          <w:szCs w:val="24"/>
        </w:rPr>
      </w:pPr>
      <w:r w:rsidRPr="00B4224F">
        <w:rPr>
          <w:rFonts w:ascii="Georgia" w:eastAsia="Calibri" w:hAnsi="Georgia"/>
          <w:sz w:val="24"/>
          <w:szCs w:val="24"/>
        </w:rPr>
        <w:t xml:space="preserve">A Cardio Tech lavorerà personale con doppia affiliazione, presso due laboratori situati nel building </w:t>
      </w:r>
      <w:proofErr w:type="gramStart"/>
      <w:r w:rsidRPr="00B4224F">
        <w:rPr>
          <w:rFonts w:ascii="Georgia" w:eastAsia="Calibri" w:hAnsi="Georgia"/>
          <w:sz w:val="24"/>
          <w:szCs w:val="24"/>
        </w:rPr>
        <w:t>2</w:t>
      </w:r>
      <w:proofErr w:type="gramEnd"/>
      <w:r w:rsidRPr="00B4224F">
        <w:rPr>
          <w:rFonts w:ascii="Georgia" w:eastAsia="Calibri" w:hAnsi="Georgia"/>
          <w:sz w:val="24"/>
          <w:szCs w:val="24"/>
        </w:rPr>
        <w:t xml:space="preserve"> del Monzino: </w:t>
      </w:r>
      <w:r w:rsidRPr="00B4224F">
        <w:rPr>
          <w:rFonts w:ascii="Georgia" w:eastAsia="Calibri" w:hAnsi="Georgia"/>
          <w:b/>
          <w:bCs/>
          <w:sz w:val="24"/>
          <w:szCs w:val="24"/>
        </w:rPr>
        <w:t>LEGO (</w:t>
      </w:r>
      <w:proofErr w:type="spellStart"/>
      <w:r w:rsidRPr="00B4224F">
        <w:rPr>
          <w:rFonts w:ascii="Georgia" w:eastAsia="Calibri" w:hAnsi="Georgia"/>
          <w:sz w:val="24"/>
          <w:szCs w:val="24"/>
        </w:rPr>
        <w:t>Digita</w:t>
      </w:r>
      <w:r w:rsidRPr="00B4224F">
        <w:rPr>
          <w:rFonts w:ascii="Georgia" w:eastAsia="Calibri" w:hAnsi="Georgia"/>
          <w:b/>
          <w:bCs/>
          <w:sz w:val="24"/>
          <w:szCs w:val="24"/>
        </w:rPr>
        <w:t>L</w:t>
      </w:r>
      <w:proofErr w:type="spellEnd"/>
      <w:r w:rsidRPr="00B4224F">
        <w:rPr>
          <w:rFonts w:ascii="Georgia" w:eastAsia="Calibri" w:hAnsi="Georgia"/>
          <w:sz w:val="24"/>
          <w:szCs w:val="24"/>
        </w:rPr>
        <w:t xml:space="preserve"> </w:t>
      </w:r>
      <w:proofErr w:type="spellStart"/>
      <w:r w:rsidRPr="00B4224F">
        <w:rPr>
          <w:rFonts w:ascii="Georgia" w:eastAsia="Calibri" w:hAnsi="Georgia"/>
          <w:sz w:val="24"/>
          <w:szCs w:val="24"/>
        </w:rPr>
        <w:t>t</w:t>
      </w:r>
      <w:r w:rsidRPr="00B4224F">
        <w:rPr>
          <w:rFonts w:ascii="Georgia" w:eastAsia="Calibri" w:hAnsi="Georgia"/>
          <w:b/>
          <w:bCs/>
          <w:sz w:val="24"/>
          <w:szCs w:val="24"/>
        </w:rPr>
        <w:t>E</w:t>
      </w:r>
      <w:r w:rsidRPr="00B4224F">
        <w:rPr>
          <w:rFonts w:ascii="Georgia" w:eastAsia="Calibri" w:hAnsi="Georgia"/>
          <w:sz w:val="24"/>
          <w:szCs w:val="24"/>
        </w:rPr>
        <w:t>chnologies</w:t>
      </w:r>
      <w:proofErr w:type="spellEnd"/>
      <w:r w:rsidRPr="00B4224F">
        <w:rPr>
          <w:rFonts w:ascii="Georgia" w:eastAsia="Calibri" w:hAnsi="Georgia"/>
          <w:sz w:val="24"/>
          <w:szCs w:val="24"/>
        </w:rPr>
        <w:t xml:space="preserve"> for </w:t>
      </w:r>
      <w:proofErr w:type="spellStart"/>
      <w:r w:rsidRPr="00B4224F">
        <w:rPr>
          <w:rFonts w:ascii="Georgia" w:eastAsia="Calibri" w:hAnsi="Georgia"/>
          <w:sz w:val="24"/>
          <w:szCs w:val="24"/>
        </w:rPr>
        <w:t>ima</w:t>
      </w:r>
      <w:r w:rsidRPr="00B4224F">
        <w:rPr>
          <w:rFonts w:ascii="Georgia" w:eastAsia="Calibri" w:hAnsi="Georgia"/>
          <w:b/>
          <w:bCs/>
          <w:sz w:val="24"/>
          <w:szCs w:val="24"/>
        </w:rPr>
        <w:t>G</w:t>
      </w:r>
      <w:r w:rsidRPr="00B4224F">
        <w:rPr>
          <w:rFonts w:ascii="Georgia" w:eastAsia="Calibri" w:hAnsi="Georgia"/>
          <w:sz w:val="24"/>
          <w:szCs w:val="24"/>
        </w:rPr>
        <w:t>ing</w:t>
      </w:r>
      <w:proofErr w:type="spellEnd"/>
      <w:r w:rsidRPr="00B4224F">
        <w:rPr>
          <w:rFonts w:ascii="Georgia" w:eastAsia="Calibri" w:hAnsi="Georgia"/>
          <w:sz w:val="24"/>
          <w:szCs w:val="24"/>
        </w:rPr>
        <w:t xml:space="preserve"> and </w:t>
      </w:r>
      <w:proofErr w:type="spellStart"/>
      <w:r w:rsidRPr="00B4224F">
        <w:rPr>
          <w:rFonts w:ascii="Georgia" w:eastAsia="Calibri" w:hAnsi="Georgia"/>
          <w:sz w:val="24"/>
          <w:szCs w:val="24"/>
        </w:rPr>
        <w:t>sens</w:t>
      </w:r>
      <w:r w:rsidRPr="00B4224F">
        <w:rPr>
          <w:rFonts w:ascii="Georgia" w:eastAsia="Calibri" w:hAnsi="Georgia"/>
          <w:b/>
          <w:bCs/>
          <w:sz w:val="24"/>
          <w:szCs w:val="24"/>
        </w:rPr>
        <w:t>O</w:t>
      </w:r>
      <w:r w:rsidRPr="00B4224F">
        <w:rPr>
          <w:rFonts w:ascii="Georgia" w:eastAsia="Calibri" w:hAnsi="Georgia"/>
          <w:sz w:val="24"/>
          <w:szCs w:val="24"/>
        </w:rPr>
        <w:t>rs</w:t>
      </w:r>
      <w:proofErr w:type="spellEnd"/>
      <w:r w:rsidRPr="00B4224F">
        <w:rPr>
          <w:rFonts w:ascii="Georgia" w:eastAsia="Calibri" w:hAnsi="Georgia"/>
          <w:b/>
          <w:bCs/>
          <w:sz w:val="24"/>
          <w:szCs w:val="24"/>
        </w:rPr>
        <w:t>)</w:t>
      </w:r>
      <w:r w:rsidRPr="00B4224F">
        <w:rPr>
          <w:rFonts w:ascii="Georgia" w:eastAsia="Calibri" w:hAnsi="Georgia"/>
          <w:sz w:val="24"/>
          <w:szCs w:val="24"/>
        </w:rPr>
        <w:t xml:space="preserve">, dedicato a progetti di tecnologie digitali, imaging, </w:t>
      </w:r>
      <w:proofErr w:type="spellStart"/>
      <w:r w:rsidRPr="00B4224F">
        <w:rPr>
          <w:rFonts w:ascii="Georgia" w:eastAsia="Calibri" w:hAnsi="Georgia"/>
          <w:sz w:val="24"/>
          <w:szCs w:val="24"/>
        </w:rPr>
        <w:t>sensoring</w:t>
      </w:r>
      <w:proofErr w:type="spellEnd"/>
      <w:r w:rsidRPr="00B4224F">
        <w:rPr>
          <w:rFonts w:ascii="Georgia" w:eastAsia="Calibri" w:hAnsi="Georgia"/>
          <w:sz w:val="24"/>
          <w:szCs w:val="24"/>
        </w:rPr>
        <w:t xml:space="preserve">, e </w:t>
      </w:r>
      <w:r w:rsidRPr="00B4224F">
        <w:rPr>
          <w:rFonts w:ascii="Georgia" w:eastAsia="Calibri" w:hAnsi="Georgia"/>
          <w:b/>
          <w:bCs/>
          <w:sz w:val="24"/>
          <w:szCs w:val="24"/>
        </w:rPr>
        <w:t>OASIS (</w:t>
      </w:r>
      <w:proofErr w:type="spellStart"/>
      <w:r w:rsidRPr="00B4224F">
        <w:rPr>
          <w:rFonts w:ascii="Georgia" w:eastAsia="Calibri" w:hAnsi="Georgia"/>
          <w:b/>
          <w:bCs/>
          <w:sz w:val="24"/>
          <w:szCs w:val="24"/>
        </w:rPr>
        <w:t>O</w:t>
      </w:r>
      <w:r w:rsidRPr="00B4224F">
        <w:rPr>
          <w:rFonts w:ascii="Georgia" w:eastAsia="Calibri" w:hAnsi="Georgia"/>
          <w:sz w:val="24"/>
          <w:szCs w:val="24"/>
        </w:rPr>
        <w:t>mics</w:t>
      </w:r>
      <w:proofErr w:type="spellEnd"/>
      <w:r w:rsidRPr="00B4224F">
        <w:rPr>
          <w:rFonts w:ascii="Georgia" w:eastAsia="Calibri" w:hAnsi="Georgia"/>
          <w:sz w:val="24"/>
          <w:szCs w:val="24"/>
        </w:rPr>
        <w:t xml:space="preserve"> data, </w:t>
      </w:r>
      <w:r w:rsidRPr="00B4224F">
        <w:rPr>
          <w:rFonts w:ascii="Georgia" w:eastAsia="Calibri" w:hAnsi="Georgia"/>
          <w:b/>
          <w:bCs/>
          <w:sz w:val="24"/>
          <w:szCs w:val="24"/>
        </w:rPr>
        <w:t>A</w:t>
      </w:r>
      <w:r w:rsidRPr="00B4224F">
        <w:rPr>
          <w:rFonts w:ascii="Georgia" w:eastAsia="Calibri" w:hAnsi="Georgia"/>
          <w:sz w:val="24"/>
          <w:szCs w:val="24"/>
        </w:rPr>
        <w:t xml:space="preserve">nalytics, </w:t>
      </w:r>
      <w:r w:rsidRPr="00B4224F">
        <w:rPr>
          <w:rFonts w:ascii="Georgia" w:eastAsia="Calibri" w:hAnsi="Georgia"/>
          <w:b/>
          <w:bCs/>
          <w:sz w:val="24"/>
          <w:szCs w:val="24"/>
        </w:rPr>
        <w:t>S</w:t>
      </w:r>
      <w:r w:rsidRPr="00B4224F">
        <w:rPr>
          <w:rFonts w:ascii="Georgia" w:eastAsia="Calibri" w:hAnsi="Georgia"/>
          <w:sz w:val="24"/>
          <w:szCs w:val="24"/>
        </w:rPr>
        <w:t xml:space="preserve">ystem </w:t>
      </w:r>
      <w:proofErr w:type="spellStart"/>
      <w:r w:rsidRPr="00B4224F">
        <w:rPr>
          <w:rFonts w:ascii="Georgia" w:eastAsia="Calibri" w:hAnsi="Georgia"/>
          <w:sz w:val="24"/>
          <w:szCs w:val="24"/>
        </w:rPr>
        <w:t>biology</w:t>
      </w:r>
      <w:proofErr w:type="spellEnd"/>
      <w:r w:rsidRPr="00B4224F">
        <w:rPr>
          <w:rFonts w:ascii="Georgia" w:eastAsia="Calibri" w:hAnsi="Georgia"/>
          <w:sz w:val="24"/>
          <w:szCs w:val="24"/>
        </w:rPr>
        <w:t xml:space="preserve">, </w:t>
      </w:r>
      <w:proofErr w:type="spellStart"/>
      <w:r w:rsidRPr="00B4224F">
        <w:rPr>
          <w:rFonts w:ascii="Georgia" w:eastAsia="Calibri" w:hAnsi="Georgia"/>
          <w:b/>
          <w:bCs/>
          <w:sz w:val="24"/>
          <w:szCs w:val="24"/>
        </w:rPr>
        <w:t>T</w:t>
      </w:r>
      <w:r w:rsidRPr="00B4224F">
        <w:rPr>
          <w:rFonts w:ascii="Georgia" w:eastAsia="Calibri" w:hAnsi="Georgia"/>
          <w:sz w:val="24"/>
          <w:szCs w:val="24"/>
        </w:rPr>
        <w:t>issue</w:t>
      </w:r>
      <w:proofErr w:type="spellEnd"/>
      <w:r w:rsidRPr="00B4224F">
        <w:rPr>
          <w:rFonts w:ascii="Georgia" w:eastAsia="Calibri" w:hAnsi="Georgia"/>
          <w:sz w:val="24"/>
          <w:szCs w:val="24"/>
        </w:rPr>
        <w:t xml:space="preserve"> engineering and </w:t>
      </w:r>
      <w:proofErr w:type="spellStart"/>
      <w:r w:rsidRPr="00B4224F">
        <w:rPr>
          <w:rFonts w:ascii="Georgia" w:eastAsia="Calibri" w:hAnsi="Georgia"/>
          <w:sz w:val="24"/>
          <w:szCs w:val="24"/>
        </w:rPr>
        <w:t>cell</w:t>
      </w:r>
      <w:r w:rsidRPr="00B4224F">
        <w:rPr>
          <w:rFonts w:ascii="Georgia" w:eastAsia="Calibri" w:hAnsi="Georgia"/>
          <w:b/>
          <w:bCs/>
          <w:sz w:val="24"/>
          <w:szCs w:val="24"/>
        </w:rPr>
        <w:t>S</w:t>
      </w:r>
      <w:proofErr w:type="spellEnd"/>
      <w:r w:rsidRPr="00B4224F">
        <w:rPr>
          <w:rFonts w:ascii="Georgia" w:eastAsia="Calibri" w:hAnsi="Georgia"/>
          <w:b/>
          <w:bCs/>
          <w:sz w:val="24"/>
          <w:szCs w:val="24"/>
        </w:rPr>
        <w:t>)</w:t>
      </w:r>
      <w:r w:rsidRPr="00B4224F">
        <w:rPr>
          <w:rFonts w:ascii="Georgia" w:eastAsia="Calibri" w:hAnsi="Georgia"/>
          <w:sz w:val="24"/>
          <w:szCs w:val="24"/>
        </w:rPr>
        <w:t xml:space="preserve"> focalizzato su ingegneria tissutale e scienze </w:t>
      </w:r>
      <w:proofErr w:type="spellStart"/>
      <w:r w:rsidRPr="00B4224F">
        <w:rPr>
          <w:rFonts w:ascii="Georgia" w:eastAsia="Calibri" w:hAnsi="Georgia"/>
          <w:sz w:val="24"/>
          <w:szCs w:val="24"/>
        </w:rPr>
        <w:t>omiche</w:t>
      </w:r>
      <w:proofErr w:type="spellEnd"/>
      <w:r w:rsidRPr="00B4224F">
        <w:rPr>
          <w:rFonts w:ascii="Georgia" w:eastAsia="Calibri" w:hAnsi="Georgia"/>
          <w:sz w:val="24"/>
          <w:szCs w:val="24"/>
        </w:rPr>
        <w:t xml:space="preserve">. </w:t>
      </w:r>
    </w:p>
    <w:p w14:paraId="19B5B5DD" w14:textId="77777777" w:rsidR="00D92477" w:rsidRPr="00B4224F" w:rsidRDefault="00D92477" w:rsidP="00D92477">
      <w:pPr>
        <w:spacing w:line="256" w:lineRule="auto"/>
        <w:jc w:val="both"/>
        <w:rPr>
          <w:rFonts w:ascii="Georgia" w:eastAsia="Calibri" w:hAnsi="Georgia"/>
          <w:sz w:val="24"/>
          <w:szCs w:val="24"/>
        </w:rPr>
      </w:pPr>
      <w:r w:rsidRPr="00B4224F">
        <w:rPr>
          <w:rFonts w:ascii="Georgia" w:eastAsia="Calibri" w:hAnsi="Georgia"/>
          <w:sz w:val="24"/>
          <w:szCs w:val="24"/>
        </w:rPr>
        <w:t xml:space="preserve">L’accordo permetterà di realizzare progettualità congiunte di alto profilo scientifico e tecnologico oggetto di pubblicazioni comuni ad alto impact </w:t>
      </w:r>
      <w:proofErr w:type="spellStart"/>
      <w:r w:rsidRPr="00B4224F">
        <w:rPr>
          <w:rFonts w:ascii="Georgia" w:eastAsia="Calibri" w:hAnsi="Georgia"/>
          <w:sz w:val="24"/>
          <w:szCs w:val="24"/>
        </w:rPr>
        <w:t>factor</w:t>
      </w:r>
      <w:proofErr w:type="spellEnd"/>
      <w:r w:rsidRPr="00B4224F">
        <w:rPr>
          <w:rFonts w:ascii="Georgia" w:eastAsia="Calibri" w:hAnsi="Georgia"/>
          <w:sz w:val="24"/>
          <w:szCs w:val="24"/>
        </w:rPr>
        <w:t xml:space="preserve">, domande di finanziamento a bandi competitivi quali i programmi comunitari come Horizon Europe, di attrarre gli investimenti dell’industria e di ottenere brevetti congiunti. </w:t>
      </w:r>
    </w:p>
    <w:p w14:paraId="6CC68014" w14:textId="53B9B76E" w:rsidR="00D92477" w:rsidRPr="00B4224F" w:rsidRDefault="00D92477" w:rsidP="00D92477">
      <w:pPr>
        <w:spacing w:line="256" w:lineRule="auto"/>
        <w:rPr>
          <w:rFonts w:ascii="Georgia" w:eastAsia="Calibri" w:hAnsi="Georgia"/>
          <w:sz w:val="24"/>
          <w:szCs w:val="24"/>
        </w:rPr>
      </w:pPr>
      <w:r w:rsidRPr="00B4224F">
        <w:rPr>
          <w:rFonts w:ascii="Georgia" w:eastAsia="Calibri" w:hAnsi="Georgia"/>
          <w:sz w:val="24"/>
          <w:szCs w:val="24"/>
        </w:rPr>
        <w:t xml:space="preserve">“Il centro di ricerca congiunto rappresenta il coronamento di un percorso di collaborazione tra i due enti consolidato negli anni ed estremamente proficuo - dichiara </w:t>
      </w:r>
      <w:r w:rsidRPr="00B4224F">
        <w:rPr>
          <w:rFonts w:ascii="Georgia" w:eastAsia="Calibri" w:hAnsi="Georgia"/>
          <w:b/>
          <w:sz w:val="24"/>
          <w:szCs w:val="24"/>
        </w:rPr>
        <w:t>Alberto Redaelli</w:t>
      </w:r>
      <w:r w:rsidRPr="00B4224F">
        <w:rPr>
          <w:rFonts w:ascii="Georgia" w:eastAsia="Calibri" w:hAnsi="Georgia"/>
          <w:sz w:val="24"/>
          <w:szCs w:val="24"/>
        </w:rPr>
        <w:t xml:space="preserve">, professore ordinario di Biomeccanica e coordinatore dell’Area di Ricerca in Bioingegneria presso il Dipartimento di Elettronica, Informazione e Bioingegneria del Politecnico di Milano - La rapida evoluzione tecnologica nell’ambito della diagnosi e della cura ha reso la collaborazione tra medico e ingegnere un elemento strategico per un utilizzo consapevole ed efficiente dei nuovi mezzi digitali e di analisi dei dati, e delle cosiddette tecnologie abilitanti. Il Centro di Ricerca Congiunto sancisce questa trasformazione e si candida come laboratorio per l’innovazione nell’ambito della formazione, della ricerca e della cura, a testimonianza dell’impegno prioritario che il Politecnico del terzo millennio pone sul tema della salute e del benessere dell’uomo”. </w:t>
      </w:r>
    </w:p>
    <w:p w14:paraId="162C834B" w14:textId="77777777" w:rsidR="00D92477" w:rsidRPr="00B4224F" w:rsidRDefault="00D92477" w:rsidP="00D92477">
      <w:pPr>
        <w:tabs>
          <w:tab w:val="num" w:pos="720"/>
        </w:tabs>
        <w:spacing w:line="256" w:lineRule="auto"/>
        <w:rPr>
          <w:rFonts w:ascii="Georgia" w:eastAsia="Calibri" w:hAnsi="Georgia"/>
        </w:rPr>
      </w:pPr>
      <w:r w:rsidRPr="00B4224F">
        <w:rPr>
          <w:rFonts w:ascii="Georgia" w:eastAsia="Calibri" w:hAnsi="Georgia"/>
          <w:sz w:val="24"/>
          <w:szCs w:val="24"/>
        </w:rPr>
        <w:t xml:space="preserve">“L’accordo con il Politecnico rappresenta per il Monzino un’opportunità unica per compiere un ulteriore passo in avanti verso il traguardo della medicina di precisione </w:t>
      </w:r>
      <w:r w:rsidRPr="00B4224F">
        <w:rPr>
          <w:rFonts w:ascii="Georgia" w:eastAsia="Calibri" w:hAnsi="Georgia"/>
          <w:sz w:val="24"/>
          <w:szCs w:val="24"/>
        </w:rPr>
        <w:lastRenderedPageBreak/>
        <w:t xml:space="preserve">cardiovascolare sfruttando le tecnologie digitali e computazionali – commenta </w:t>
      </w:r>
      <w:r w:rsidRPr="00B4224F">
        <w:rPr>
          <w:rFonts w:ascii="Georgia" w:eastAsia="Calibri" w:hAnsi="Georgia"/>
          <w:b/>
          <w:sz w:val="24"/>
          <w:szCs w:val="24"/>
        </w:rPr>
        <w:t>Giulio Pompilio</w:t>
      </w:r>
      <w:r w:rsidRPr="00B4224F">
        <w:rPr>
          <w:rFonts w:ascii="Georgia" w:eastAsia="Calibri" w:hAnsi="Georgia"/>
          <w:sz w:val="24"/>
          <w:szCs w:val="24"/>
        </w:rPr>
        <w:t xml:space="preserve">, Direttore Scientifico del Monzino –, nonché di rafforzare i nostri progetti in corso in ambito di diagnostica avanzata e di telemedicina. Le applicazioni di questi nuovi approcci tecnologici nell’imaging diagnostico, come l’ecocardiografia e la TAC cardiaca sono già a buon punto, ma nel prossimo futuro vedranno un’accelerazione esponenziale.  Inoltre, la gestione dei dati derivati dalla biologia, i cosiddetti ‘Big Data’, mediante processi computazionali innovativi, come il ‘machine learning’ e l’intelligenza artificiale, in grado di prevedere i bersagli dei farmaci ed addirittura operare studi clinici ‘simulati’, accelera notevolmente il processo di scoperta di nuovi target e/o di riposizionamento dei farmaci per nuovi usi terapeutici. Ritengo che in questo scenario di cambiamento, l’accordo quadro tra il Monzino ed il Politecnico possa contribuire a rafforzare l’eccellenza del sistema paese in ambito della ricerca e cura delle patologie cardiovascolari”. </w:t>
      </w:r>
      <w:r w:rsidRPr="00B4224F">
        <w:rPr>
          <w:rFonts w:ascii="Georgia" w:eastAsia="Calibri" w:hAnsi="Georgia"/>
        </w:rPr>
        <w:br/>
      </w:r>
      <w:r w:rsidRPr="00B4224F">
        <w:rPr>
          <w:rFonts w:ascii="Georgia" w:eastAsia="Calibri" w:hAnsi="Georgia"/>
          <w:b/>
        </w:rPr>
        <w:br/>
      </w:r>
      <w:r w:rsidRPr="00B4224F">
        <w:rPr>
          <w:rFonts w:ascii="Georgia" w:eastAsia="Calibri" w:hAnsi="Georgia"/>
          <w:b/>
        </w:rPr>
        <w:br/>
        <w:t>Centro Cardiologico Monzino</w:t>
      </w:r>
    </w:p>
    <w:p w14:paraId="03751243" w14:textId="004F4533" w:rsidR="002530EB" w:rsidRPr="00B4224F" w:rsidRDefault="002530EB" w:rsidP="00D92477">
      <w:pPr>
        <w:tabs>
          <w:tab w:val="num" w:pos="720"/>
        </w:tabs>
        <w:spacing w:line="256" w:lineRule="auto"/>
        <w:rPr>
          <w:rFonts w:ascii="Georgia" w:eastAsia="Calibri" w:hAnsi="Georgia"/>
        </w:rPr>
      </w:pPr>
      <w:r w:rsidRPr="00B4224F">
        <w:rPr>
          <w:rFonts w:ascii="Georgia" w:eastAsia="Calibri" w:hAnsi="Georgia"/>
        </w:rPr>
        <w:t xml:space="preserve">Ufficio stampa: Donata Francese 3356150331  </w:t>
      </w:r>
      <w:hyperlink r:id="rId6" w:history="1">
        <w:r w:rsidRPr="00B4224F">
          <w:rPr>
            <w:rStyle w:val="Collegamentoipertestuale"/>
            <w:rFonts w:ascii="Georgia" w:eastAsia="Calibri" w:hAnsi="Georgia"/>
          </w:rPr>
          <w:t>donata.francese@dfpress.it</w:t>
        </w:r>
      </w:hyperlink>
      <w:r w:rsidR="00B14678" w:rsidRPr="00B4224F">
        <w:rPr>
          <w:rStyle w:val="Collegamentoipertestuale"/>
          <w:rFonts w:ascii="Georgia" w:eastAsia="Calibri" w:hAnsi="Georgia"/>
        </w:rPr>
        <w:br/>
      </w:r>
      <w:r w:rsidRPr="00B4224F">
        <w:rPr>
          <w:rFonts w:ascii="Georgia" w:eastAsia="Calibri" w:hAnsi="Georgia"/>
        </w:rPr>
        <w:t xml:space="preserve">Francesca </w:t>
      </w:r>
      <w:proofErr w:type="gramStart"/>
      <w:r w:rsidRPr="00B4224F">
        <w:rPr>
          <w:rFonts w:ascii="Georgia" w:eastAsia="Calibri" w:hAnsi="Georgia"/>
        </w:rPr>
        <w:t>Massimino:  3395822332</w:t>
      </w:r>
      <w:proofErr w:type="gramEnd"/>
      <w:r w:rsidRPr="00B4224F">
        <w:rPr>
          <w:rFonts w:ascii="Georgia" w:eastAsia="Calibri" w:hAnsi="Georgia"/>
        </w:rPr>
        <w:t xml:space="preserve">    </w:t>
      </w:r>
      <w:hyperlink r:id="rId7" w:history="1">
        <w:r w:rsidRPr="00B4224F">
          <w:rPr>
            <w:rStyle w:val="Collegamentoipertestuale"/>
            <w:rFonts w:ascii="Georgia" w:eastAsia="Calibri" w:hAnsi="Georgia"/>
          </w:rPr>
          <w:t>francesca.massimino@cardiologicomonzino.it</w:t>
        </w:r>
      </w:hyperlink>
      <w:r w:rsidRPr="00B4224F">
        <w:rPr>
          <w:rFonts w:ascii="Georgia" w:eastAsia="Calibri" w:hAnsi="Georgia"/>
        </w:rPr>
        <w:t xml:space="preserve"> </w:t>
      </w:r>
    </w:p>
    <w:p w14:paraId="3D4A4711" w14:textId="77777777" w:rsidR="00D92477" w:rsidRPr="00B4224F" w:rsidRDefault="00D92477" w:rsidP="00D92477">
      <w:pPr>
        <w:tabs>
          <w:tab w:val="num" w:pos="720"/>
        </w:tabs>
        <w:spacing w:line="256" w:lineRule="auto"/>
        <w:rPr>
          <w:rFonts w:ascii="Georgia" w:eastAsia="Calibri" w:hAnsi="Georgia"/>
        </w:rPr>
      </w:pPr>
    </w:p>
    <w:p w14:paraId="65952FE4" w14:textId="77777777" w:rsidR="00D92477" w:rsidRPr="00D45174" w:rsidRDefault="00D92477" w:rsidP="00D92477">
      <w:pPr>
        <w:tabs>
          <w:tab w:val="num" w:pos="720"/>
        </w:tabs>
        <w:spacing w:line="256" w:lineRule="auto"/>
        <w:rPr>
          <w:rFonts w:ascii="Georgia" w:eastAsia="Calibri" w:hAnsi="Georgia"/>
        </w:rPr>
      </w:pPr>
      <w:r w:rsidRPr="00B4224F">
        <w:rPr>
          <w:rFonts w:ascii="Georgia" w:eastAsia="Calibri" w:hAnsi="Georgia"/>
          <w:b/>
        </w:rPr>
        <w:t xml:space="preserve">Politecnico di Milano </w:t>
      </w:r>
      <w:r w:rsidRPr="00B4224F">
        <w:rPr>
          <w:rFonts w:ascii="Georgia" w:eastAsia="Calibri" w:hAnsi="Georgia"/>
          <w:b/>
        </w:rPr>
        <w:br/>
      </w:r>
      <w:r w:rsidRPr="00B4224F">
        <w:rPr>
          <w:rFonts w:ascii="Georgia" w:eastAsia="Calibri" w:hAnsi="Georgia"/>
        </w:rPr>
        <w:t>Media Relations</w:t>
      </w:r>
      <w:r w:rsidRPr="00B4224F">
        <w:rPr>
          <w:rFonts w:ascii="Georgia" w:eastAsia="Calibri" w:hAnsi="Georgia"/>
        </w:rPr>
        <w:br/>
      </w:r>
      <w:hyperlink r:id="rId8" w:history="1">
        <w:r w:rsidRPr="00B4224F">
          <w:rPr>
            <w:rStyle w:val="Collegamentoipertestuale"/>
            <w:rFonts w:ascii="Georgia" w:eastAsia="Calibri" w:hAnsi="Georgia"/>
          </w:rPr>
          <w:t>relazionimedia@polimi.it</w:t>
        </w:r>
      </w:hyperlink>
      <w:r w:rsidRPr="00B4224F">
        <w:rPr>
          <w:rFonts w:ascii="Georgia" w:eastAsia="Calibri" w:hAnsi="Georgia"/>
        </w:rPr>
        <w:br/>
        <w:t xml:space="preserve">Cell 3666211435 </w:t>
      </w:r>
      <w:r w:rsidRPr="00B4224F">
        <w:rPr>
          <w:rFonts w:ascii="Georgia" w:eastAsia="Calibri" w:hAnsi="Georgia"/>
        </w:rPr>
        <w:br/>
      </w:r>
      <w:r w:rsidRPr="00D45174">
        <w:rPr>
          <w:rFonts w:ascii="Georgia" w:eastAsia="Calibri" w:hAnsi="Georgia"/>
        </w:rPr>
        <w:br/>
      </w:r>
    </w:p>
    <w:p w14:paraId="275B1A11" w14:textId="77777777" w:rsidR="00D92477" w:rsidRPr="00D45174" w:rsidRDefault="00D92477" w:rsidP="00D92477">
      <w:pPr>
        <w:spacing w:line="256" w:lineRule="auto"/>
        <w:jc w:val="both"/>
        <w:rPr>
          <w:rFonts w:ascii="Georgia" w:eastAsia="Calibri" w:hAnsi="Georgia"/>
        </w:rPr>
      </w:pPr>
    </w:p>
    <w:p w14:paraId="6D03C8A7" w14:textId="77777777" w:rsidR="00D92477" w:rsidRPr="00D45174" w:rsidRDefault="00D92477" w:rsidP="00D92477">
      <w:pPr>
        <w:spacing w:line="256" w:lineRule="auto"/>
        <w:rPr>
          <w:rFonts w:ascii="Calibri" w:eastAsia="Calibri" w:hAnsi="Calibri"/>
        </w:rPr>
      </w:pPr>
    </w:p>
    <w:p w14:paraId="45359DA3" w14:textId="77777777" w:rsidR="00D92477" w:rsidRPr="00774AEF" w:rsidRDefault="00D92477" w:rsidP="00D92477">
      <w:pPr>
        <w:pStyle w:val="Default"/>
        <w:rPr>
          <w:bCs/>
        </w:rPr>
      </w:pPr>
    </w:p>
    <w:p w14:paraId="34ED5081" w14:textId="77777777" w:rsidR="00D92477" w:rsidRPr="00774AEF" w:rsidRDefault="00D92477" w:rsidP="00D92477">
      <w:pPr>
        <w:pStyle w:val="Default"/>
        <w:rPr>
          <w:bCs/>
        </w:rPr>
      </w:pPr>
    </w:p>
    <w:p w14:paraId="0F3639FC" w14:textId="77777777" w:rsidR="00414B84" w:rsidRPr="00D92477" w:rsidRDefault="00414B84" w:rsidP="00D92477"/>
    <w:sectPr w:rsidR="00414B84" w:rsidRPr="00D9247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6FF2"/>
    <w:rsid w:val="00084463"/>
    <w:rsid w:val="002530EB"/>
    <w:rsid w:val="00271CBF"/>
    <w:rsid w:val="00414B84"/>
    <w:rsid w:val="00B14678"/>
    <w:rsid w:val="00B4224F"/>
    <w:rsid w:val="00D92477"/>
    <w:rsid w:val="00F66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087FB"/>
  <w15:chartTrackingRefBased/>
  <w15:docId w15:val="{6E07C0AE-000E-4880-8CC0-F12E4BFF8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D92477"/>
    <w:rPr>
      <w:color w:val="0000FF"/>
      <w:u w:val="single"/>
    </w:rPr>
  </w:style>
  <w:style w:type="paragraph" w:customStyle="1" w:styleId="Default">
    <w:name w:val="Default"/>
    <w:uiPriority w:val="99"/>
    <w:rsid w:val="00D92477"/>
    <w:pPr>
      <w:autoSpaceDE w:val="0"/>
      <w:autoSpaceDN w:val="0"/>
      <w:adjustRightInd w:val="0"/>
      <w:spacing w:after="0" w:line="240" w:lineRule="auto"/>
    </w:pPr>
    <w:rPr>
      <w:rFonts w:ascii="Georgia" w:eastAsia="Calibri" w:hAnsi="Georgia" w:cs="Georg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lazionimedia@polimi.i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francesca.massimino@cardiologicomonzino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onata.francese@dfpress.it" TargetMode="External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671</Words>
  <Characters>3828</Characters>
  <Application>Microsoft Office Word</Application>
  <DocSecurity>0</DocSecurity>
  <Lines>31</Lines>
  <Paragraphs>8</Paragraphs>
  <ScaleCrop>false</ScaleCrop>
  <Company/>
  <LinksUpToDate>false</LinksUpToDate>
  <CharactersWithSpaces>4491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</dc:creator>
  <cp:keywords/>
  <dc:description/>
  <cp:lastModifiedBy>Francesca Pierangeli</cp:lastModifiedBy>
  <cp:revision>3</cp:revision>
  <dcterms:created xsi:type="dcterms:W3CDTF">2021-07-05T09:03:00Z</dcterms:created>
  <dcterms:modified xsi:type="dcterms:W3CDTF">2021-07-05T09:04:00Z</dcterms:modified>
</cp:coreProperties>
</file>