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7FD8EC9E" w14:textId="77777777" w:rsidR="00B2277A" w:rsidRDefault="00B2277A" w:rsidP="00B2277A">
      <w:pPr>
        <w:snapToGrid w:val="0"/>
        <w:jc w:val="center"/>
        <w:rPr>
          <w:rFonts w:ascii="Georgia" w:hAnsi="Georgia" w:cs="Calibri"/>
          <w:b/>
          <w:bCs/>
        </w:rPr>
      </w:pPr>
      <w:r w:rsidRPr="008C4149">
        <w:rPr>
          <w:rFonts w:ascii="Georgia" w:hAnsi="Georgia" w:cs="Calibri"/>
          <w:b/>
          <w:bCs/>
        </w:rPr>
        <w:t>FORNITURA DI DISPOSITIVI HARDWARE PER L'ELABORAZIONE MASSIVA DI DATI</w:t>
      </w:r>
    </w:p>
    <w:p w14:paraId="3FFA64CE" w14:textId="77777777" w:rsidR="00B2277A" w:rsidRDefault="00B2277A" w:rsidP="00B2277A">
      <w:pPr>
        <w:snapToGrid w:val="0"/>
        <w:jc w:val="center"/>
        <w:rPr>
          <w:rFonts w:ascii="Georgia" w:hAnsi="Georgia"/>
          <w:b/>
          <w:highlight w:val="yellow"/>
        </w:rPr>
      </w:pPr>
    </w:p>
    <w:p w14:paraId="03FA12F9" w14:textId="77777777" w:rsidR="00B2277A" w:rsidRPr="00E20ED9" w:rsidRDefault="00B2277A" w:rsidP="00B2277A">
      <w:pPr>
        <w:spacing w:line="312" w:lineRule="auto"/>
        <w:jc w:val="center"/>
        <w:rPr>
          <w:rFonts w:ascii="Georgia" w:hAnsi="Georgia"/>
          <w:b/>
          <w:lang w:val="x-none"/>
        </w:rPr>
      </w:pPr>
      <w:r>
        <w:rPr>
          <w:rFonts w:ascii="Georgia" w:hAnsi="Georgia"/>
          <w:b/>
        </w:rPr>
        <w:t xml:space="preserve">LOTTO 1 </w:t>
      </w:r>
      <w:r w:rsidRPr="00AD297E">
        <w:rPr>
          <w:rFonts w:ascii="Georgia" w:hAnsi="Georgia"/>
          <w:b/>
        </w:rPr>
        <w:t>SERVER PER CALCOLI MASSIVI SU CPU</w:t>
      </w:r>
      <w:r>
        <w:rPr>
          <w:rFonts w:ascii="Georgia" w:hAnsi="Georgia"/>
          <w:b/>
        </w:rPr>
        <w:t xml:space="preserve"> – CIG </w:t>
      </w:r>
      <w:r w:rsidRPr="00E20ED9">
        <w:rPr>
          <w:rFonts w:ascii="Georgia" w:hAnsi="Georgia"/>
          <w:b/>
        </w:rPr>
        <w:t>A017E817C8</w:t>
      </w:r>
    </w:p>
    <w:p w14:paraId="2BB68FA8" w14:textId="77777777" w:rsidR="00B2277A" w:rsidRDefault="00B2277A" w:rsidP="00B2277A">
      <w:pPr>
        <w:spacing w:line="312" w:lineRule="auto"/>
        <w:jc w:val="center"/>
        <w:rPr>
          <w:rFonts w:ascii="Georgia" w:hAnsi="Georgia"/>
          <w:b/>
        </w:rPr>
      </w:pPr>
      <w:r>
        <w:rPr>
          <w:rFonts w:ascii="Georgia" w:hAnsi="Georgia"/>
          <w:b/>
        </w:rPr>
        <w:t xml:space="preserve">LOTTO 2 </w:t>
      </w:r>
      <w:r w:rsidRPr="00E20ED9">
        <w:rPr>
          <w:rFonts w:ascii="Georgia" w:hAnsi="Georgia"/>
          <w:b/>
        </w:rPr>
        <w:t>SERVER PER CALCOLI MASSIVI SU GPU</w:t>
      </w:r>
      <w:r>
        <w:rPr>
          <w:rFonts w:ascii="Georgia" w:hAnsi="Georgia"/>
          <w:b/>
        </w:rPr>
        <w:t xml:space="preserve"> – CIG </w:t>
      </w:r>
      <w:r w:rsidRPr="00E20ED9">
        <w:rPr>
          <w:rFonts w:ascii="Georgia" w:hAnsi="Georgia"/>
          <w:b/>
        </w:rPr>
        <w:t>A017E8289B</w:t>
      </w:r>
    </w:p>
    <w:p w14:paraId="15B1F886" w14:textId="77777777" w:rsidR="00B2277A" w:rsidRDefault="00B2277A" w:rsidP="00B2277A">
      <w:pPr>
        <w:spacing w:line="312" w:lineRule="auto"/>
        <w:jc w:val="center"/>
        <w:rPr>
          <w:rFonts w:ascii="Georgia" w:hAnsi="Georgia"/>
          <w:b/>
        </w:rPr>
      </w:pPr>
    </w:p>
    <w:p w14:paraId="6797F402" w14:textId="77777777" w:rsidR="00B2277A" w:rsidRPr="007E00B5" w:rsidRDefault="00B2277A" w:rsidP="00B2277A">
      <w:pPr>
        <w:spacing w:line="312" w:lineRule="auto"/>
        <w:jc w:val="center"/>
        <w:rPr>
          <w:rFonts w:ascii="Georgia" w:hAnsi="Georgia"/>
          <w:b/>
          <w:bCs/>
          <w:lang w:val="en-US"/>
        </w:rPr>
      </w:pPr>
      <w:r w:rsidRPr="007E00B5">
        <w:rPr>
          <w:rFonts w:ascii="Georgia" w:hAnsi="Georgia"/>
          <w:b/>
          <w:bCs/>
          <w:lang w:val="en-US"/>
        </w:rPr>
        <w:t>CUP D43C22001180001</w:t>
      </w:r>
    </w:p>
    <w:p w14:paraId="4B78EDEE" w14:textId="77777777" w:rsidR="00B2277A" w:rsidRPr="007E00B5" w:rsidRDefault="00B2277A" w:rsidP="00B2277A">
      <w:pPr>
        <w:spacing w:line="312" w:lineRule="auto"/>
        <w:jc w:val="center"/>
        <w:rPr>
          <w:rFonts w:ascii="Georgia" w:hAnsi="Georgia"/>
          <w:b/>
          <w:bCs/>
          <w:lang w:val="en-US"/>
        </w:rPr>
      </w:pPr>
      <w:r w:rsidRPr="007E00B5">
        <w:rPr>
          <w:rFonts w:ascii="Georgia" w:hAnsi="Georgia"/>
          <w:b/>
          <w:bCs/>
          <w:lang w:val="en-US"/>
        </w:rPr>
        <w:t>CUP D43C22001250001</w:t>
      </w:r>
    </w:p>
    <w:p w14:paraId="794CB14D" w14:textId="77777777" w:rsidR="00B2277A" w:rsidRPr="007E00B5" w:rsidRDefault="00B2277A" w:rsidP="00B2277A">
      <w:pPr>
        <w:spacing w:line="312" w:lineRule="auto"/>
        <w:jc w:val="center"/>
        <w:rPr>
          <w:rFonts w:ascii="Georgia" w:hAnsi="Georgia"/>
          <w:b/>
          <w:bCs/>
          <w:lang w:val="en-US"/>
        </w:rPr>
      </w:pPr>
      <w:r w:rsidRPr="007E00B5">
        <w:rPr>
          <w:rFonts w:ascii="Georgia" w:hAnsi="Georgia"/>
          <w:b/>
          <w:bCs/>
          <w:lang w:val="en-US"/>
        </w:rPr>
        <w:t>CUP B51E22000150006</w:t>
      </w:r>
    </w:p>
    <w:p w14:paraId="0E3AE21E" w14:textId="77777777" w:rsidR="00B2277A" w:rsidRPr="007E00B5" w:rsidRDefault="00B2277A" w:rsidP="00B2277A">
      <w:pPr>
        <w:spacing w:line="312" w:lineRule="auto"/>
        <w:jc w:val="center"/>
        <w:rPr>
          <w:rFonts w:ascii="Georgia" w:hAnsi="Georgia"/>
          <w:b/>
          <w:bCs/>
          <w:lang w:val="en-US"/>
        </w:rPr>
      </w:pPr>
      <w:r w:rsidRPr="007E00B5">
        <w:rPr>
          <w:rFonts w:ascii="Georgia" w:hAnsi="Georgia"/>
          <w:b/>
          <w:bCs/>
          <w:lang w:val="en-US"/>
        </w:rPr>
        <w:t>CUP D43C22003030002</w:t>
      </w:r>
    </w:p>
    <w:p w14:paraId="04015838" w14:textId="77777777" w:rsidR="00B2277A" w:rsidRPr="007E00B5" w:rsidRDefault="00B2277A" w:rsidP="00B2277A">
      <w:pPr>
        <w:spacing w:line="312" w:lineRule="auto"/>
        <w:jc w:val="center"/>
        <w:rPr>
          <w:rFonts w:ascii="Georgia" w:hAnsi="Georgia"/>
          <w:b/>
          <w:bCs/>
          <w:lang w:val="en-US"/>
        </w:rPr>
      </w:pPr>
      <w:r w:rsidRPr="007E00B5">
        <w:rPr>
          <w:rFonts w:ascii="Georgia" w:hAnsi="Georgia"/>
          <w:b/>
          <w:bCs/>
          <w:lang w:val="en-US"/>
        </w:rPr>
        <w:t>CUP D43C22003120001</w:t>
      </w:r>
    </w:p>
    <w:p w14:paraId="42A1FC1D" w14:textId="77777777" w:rsidR="00B2277A" w:rsidRDefault="00B2277A" w:rsidP="00B2277A">
      <w:pPr>
        <w:spacing w:line="312" w:lineRule="auto"/>
        <w:jc w:val="center"/>
        <w:rPr>
          <w:rFonts w:ascii="Georgia" w:hAnsi="Georgia"/>
          <w:b/>
          <w:bCs/>
          <w:lang w:val="en-US"/>
        </w:rPr>
      </w:pPr>
      <w:r w:rsidRPr="007E00B5">
        <w:rPr>
          <w:rFonts w:ascii="Georgia" w:hAnsi="Georgia"/>
          <w:b/>
          <w:bCs/>
          <w:lang w:val="en-US"/>
        </w:rPr>
        <w:t>CUP D43C22003080001</w:t>
      </w:r>
    </w:p>
    <w:p w14:paraId="5B51BEF9" w14:textId="77777777" w:rsidR="00B2277A" w:rsidRPr="00AB5249" w:rsidRDefault="00B2277A" w:rsidP="00B2277A">
      <w:pPr>
        <w:spacing w:line="312" w:lineRule="auto"/>
        <w:jc w:val="center"/>
        <w:rPr>
          <w:rFonts w:ascii="Georgia" w:hAnsi="Georgia" w:cs="Calibri"/>
          <w:b/>
          <w:szCs w:val="24"/>
        </w:rPr>
      </w:pPr>
      <w:r w:rsidRPr="00AB5249">
        <w:rPr>
          <w:rFonts w:ascii="Georgia" w:hAnsi="Georgia"/>
          <w:b/>
          <w:bCs/>
        </w:rPr>
        <w:t>CUP B53C22006720001</w:t>
      </w:r>
    </w:p>
    <w:p w14:paraId="5EA75D05" w14:textId="3194FF13" w:rsidR="00F4751D" w:rsidRPr="00F21C08" w:rsidRDefault="00F4751D" w:rsidP="00F21C08">
      <w:pPr>
        <w:spacing w:line="480" w:lineRule="auto"/>
        <w:jc w:val="center"/>
        <w:rPr>
          <w:rFonts w:ascii="Georgia" w:hAnsi="Georgia"/>
          <w:b/>
          <w:sz w:val="22"/>
          <w:szCs w:val="22"/>
        </w:rPr>
      </w:pP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 xml:space="preserve">Rep. n. 828 </w:t>
      </w:r>
      <w:r w:rsidR="00B95ADA" w:rsidRPr="00F21C08">
        <w:rPr>
          <w:rFonts w:ascii="Georgia" w:hAnsi="Georgia"/>
          <w:sz w:val="22"/>
          <w:szCs w:val="22"/>
        </w:rPr>
        <w:lastRenderedPageBreak/>
        <w:t>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10C64F20" w14:textId="29191E61" w:rsidR="00F21C08" w:rsidRPr="00F21C08"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098FC5EF"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745F98">
        <w:rPr>
          <w:rFonts w:ascii="Georgia" w:hAnsi="Georgia"/>
          <w:sz w:val="22"/>
          <w:szCs w:val="22"/>
        </w:rPr>
        <w:t xml:space="preserve"> tramite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3238081E" w14:textId="77777777" w:rsidR="00B2277A" w:rsidRDefault="00745F98" w:rsidP="00F21C08">
      <w:pPr>
        <w:pStyle w:val="Titolo1"/>
        <w:spacing w:line="480" w:lineRule="auto"/>
        <w:rPr>
          <w:rFonts w:ascii="Georgia" w:hAnsi="Georgia"/>
          <w:b w:val="0"/>
          <w:sz w:val="22"/>
          <w:szCs w:val="22"/>
          <w:u w:val="none"/>
        </w:rPr>
      </w:pPr>
      <w:r w:rsidRPr="00745F98">
        <w:rPr>
          <w:rFonts w:ascii="Georgia" w:hAnsi="Georgia"/>
          <w:b w:val="0"/>
          <w:sz w:val="22"/>
          <w:szCs w:val="22"/>
          <w:u w:val="none"/>
        </w:rPr>
        <w:t xml:space="preserve">Alla Società spetta l'erogazione dei servizi oggetto dell’appalto secondo le modalità di cui al presente contratto, al </w:t>
      </w:r>
      <w:r w:rsidRPr="00745F98">
        <w:rPr>
          <w:rFonts w:ascii="Georgia" w:hAnsi="Georgia"/>
          <w:b w:val="0"/>
          <w:sz w:val="22"/>
          <w:szCs w:val="22"/>
          <w:highlight w:val="yellow"/>
          <w:u w:val="none"/>
        </w:rPr>
        <w:t>Capitolato di gara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“1”), all’Offerta tecnica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“3”) ed all’offerta Economica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“4”</w:t>
      </w:r>
      <w:r w:rsidRPr="00745F98">
        <w:rPr>
          <w:rFonts w:ascii="Georgia" w:hAnsi="Georgia"/>
          <w:b w:val="0"/>
          <w:sz w:val="22"/>
          <w:szCs w:val="22"/>
          <w:u w:val="none"/>
        </w:rPr>
        <w:t>) presentati dal fornitore in sede di gara.</w:t>
      </w:r>
    </w:p>
    <w:p w14:paraId="52C1BF9D" w14:textId="43AF2C0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1277041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D9B638D"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745F98">
        <w:rPr>
          <w:rFonts w:ascii="Georgia" w:hAnsi="Georgia"/>
          <w:sz w:val="22"/>
          <w:szCs w:val="22"/>
          <w:highlight w:val="yellow"/>
        </w:rPr>
        <w:t xml:space="preserve">al </w:t>
      </w:r>
      <w:r w:rsidR="00745F98" w:rsidRPr="00745F98">
        <w:rPr>
          <w:rFonts w:ascii="Georgia" w:hAnsi="Georgia"/>
          <w:sz w:val="22"/>
          <w:szCs w:val="22"/>
          <w:highlight w:val="yellow"/>
        </w:rPr>
        <w:t>Capitolato di gara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“1”), all’Offerta tecnica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“3”) ed all’offerta Economica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“4”)</w:t>
      </w:r>
      <w:r w:rsidR="0060485B" w:rsidRPr="00745F9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FCE87F7" w14:textId="5940FA29" w:rsidR="00745F9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2CC9C9B1" w14:textId="4138DB5C" w:rsidR="00745F98" w:rsidRPr="00B2277A" w:rsidRDefault="00745F98" w:rsidP="00F21C08">
      <w:pPr>
        <w:spacing w:line="480" w:lineRule="auto"/>
        <w:jc w:val="both"/>
        <w:rPr>
          <w:rFonts w:ascii="Georgia" w:hAnsi="Georgia"/>
          <w:sz w:val="22"/>
          <w:szCs w:val="22"/>
          <w:highlight w:val="yellow"/>
        </w:rPr>
      </w:pPr>
      <w:proofErr w:type="spellStart"/>
      <w:r w:rsidRPr="00B2277A">
        <w:rPr>
          <w:rFonts w:ascii="Georgia" w:hAnsi="Georgia"/>
          <w:sz w:val="22"/>
          <w:szCs w:val="22"/>
          <w:highlight w:val="yellow"/>
        </w:rPr>
        <w:t>All</w:t>
      </w:r>
      <w:proofErr w:type="spellEnd"/>
      <w:r w:rsidRPr="00B2277A">
        <w:rPr>
          <w:rFonts w:ascii="Georgia" w:hAnsi="Georgia"/>
          <w:sz w:val="22"/>
          <w:szCs w:val="22"/>
          <w:highlight w:val="yellow"/>
        </w:rPr>
        <w:t>. 2 Disciplinare</w:t>
      </w:r>
    </w:p>
    <w:p w14:paraId="3D444179" w14:textId="1599CCDE" w:rsidR="00745F98" w:rsidRPr="00745F98" w:rsidRDefault="00745F98" w:rsidP="00F21C08">
      <w:pPr>
        <w:spacing w:line="480" w:lineRule="auto"/>
        <w:jc w:val="both"/>
        <w:rPr>
          <w:rFonts w:ascii="Georgia" w:hAnsi="Georgia"/>
          <w:sz w:val="22"/>
          <w:szCs w:val="22"/>
          <w:highlight w:val="yellow"/>
        </w:rPr>
      </w:pPr>
      <w:proofErr w:type="spellStart"/>
      <w:r w:rsidRPr="00745F98">
        <w:rPr>
          <w:rFonts w:ascii="Georgia" w:hAnsi="Georgia"/>
          <w:sz w:val="22"/>
          <w:szCs w:val="22"/>
          <w:highlight w:val="yellow"/>
        </w:rPr>
        <w:t>All</w:t>
      </w:r>
      <w:proofErr w:type="spellEnd"/>
      <w:r w:rsidRPr="00745F98">
        <w:rPr>
          <w:rFonts w:ascii="Georgia" w:hAnsi="Georgia"/>
          <w:sz w:val="22"/>
          <w:szCs w:val="22"/>
          <w:highlight w:val="yellow"/>
        </w:rPr>
        <w:t>. 3 Offerta tecnica</w:t>
      </w:r>
    </w:p>
    <w:p w14:paraId="673E24B6" w14:textId="320D4CCC" w:rsidR="0060485B" w:rsidRPr="00745F98" w:rsidRDefault="0060485B" w:rsidP="00F21C08">
      <w:pPr>
        <w:spacing w:line="480" w:lineRule="auto"/>
        <w:jc w:val="both"/>
        <w:rPr>
          <w:rFonts w:ascii="Georgia" w:hAnsi="Georgia"/>
          <w:sz w:val="22"/>
          <w:szCs w:val="22"/>
          <w:highlight w:val="yellow"/>
        </w:rPr>
      </w:pPr>
      <w:proofErr w:type="spellStart"/>
      <w:r w:rsidRPr="00745F98">
        <w:rPr>
          <w:rFonts w:ascii="Georgia" w:hAnsi="Georgia"/>
          <w:sz w:val="22"/>
          <w:szCs w:val="22"/>
          <w:highlight w:val="yellow"/>
        </w:rPr>
        <w:t>All</w:t>
      </w:r>
      <w:proofErr w:type="spellEnd"/>
      <w:r w:rsidRPr="00745F98">
        <w:rPr>
          <w:rFonts w:ascii="Georgia" w:hAnsi="Georgia"/>
          <w:sz w:val="22"/>
          <w:szCs w:val="22"/>
          <w:highlight w:val="yellow"/>
        </w:rPr>
        <w:t xml:space="preserve">. </w:t>
      </w:r>
      <w:r w:rsidR="00745F98" w:rsidRPr="00745F98">
        <w:rPr>
          <w:rFonts w:ascii="Georgia" w:hAnsi="Georgia"/>
          <w:sz w:val="22"/>
          <w:szCs w:val="22"/>
          <w:highlight w:val="yellow"/>
        </w:rPr>
        <w:t>4</w:t>
      </w:r>
      <w:r w:rsidRPr="00745F98">
        <w:rPr>
          <w:rFonts w:ascii="Georgia" w:hAnsi="Georgia"/>
          <w:sz w:val="22"/>
          <w:szCs w:val="22"/>
          <w:highlight w:val="yellow"/>
        </w:rPr>
        <w:t xml:space="preserve"> Offerta Economica</w:t>
      </w:r>
    </w:p>
    <w:p w14:paraId="05E8198D" w14:textId="39CDF056"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745F98">
        <w:rPr>
          <w:rFonts w:ascii="Georgia" w:hAnsi="Georgia"/>
          <w:sz w:val="22"/>
          <w:szCs w:val="22"/>
          <w:highlight w:val="yellow"/>
        </w:rPr>
        <w:t>5</w:t>
      </w:r>
      <w:r w:rsidRPr="00F21C08">
        <w:rPr>
          <w:rFonts w:ascii="Georgia" w:hAnsi="Georgia"/>
          <w:sz w:val="22"/>
          <w:szCs w:val="22"/>
          <w:highlight w:val="yellow"/>
        </w:rPr>
        <w:t xml:space="preserve"> Patti di Integrità</w:t>
      </w:r>
    </w:p>
    <w:p w14:paraId="0681184E" w14:textId="5134669D" w:rsidR="00745F98" w:rsidRDefault="00745F98"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6 DUVRI</w:t>
      </w:r>
    </w:p>
    <w:p w14:paraId="62516355" w14:textId="63396586" w:rsidR="00745F98" w:rsidRPr="00F21C08" w:rsidRDefault="00745F98"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7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45F98"/>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277A"/>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49</TotalTime>
  <Pages>8</Pages>
  <Words>2238</Words>
  <Characters>13514</Characters>
  <Application>Microsoft Office Word</Application>
  <DocSecurity>0</DocSecurity>
  <Lines>241</Lines>
  <Paragraphs>120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10</cp:revision>
  <cp:lastPrinted>2018-06-14T08:33:00Z</cp:lastPrinted>
  <dcterms:created xsi:type="dcterms:W3CDTF">2023-05-05T14:27:00Z</dcterms:created>
  <dcterms:modified xsi:type="dcterms:W3CDTF">2023-10-05T20:17:00Z</dcterms:modified>
</cp:coreProperties>
</file>