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9FC96" w14:textId="77777777" w:rsidR="00387A61" w:rsidRDefault="00387A61"/>
    <w:p w14:paraId="763BEF3D" w14:textId="77777777" w:rsidR="00387A61" w:rsidRDefault="00387A61"/>
    <w:p w14:paraId="7455F4F6" w14:textId="77777777" w:rsidR="00387A61" w:rsidRDefault="00387A61"/>
    <w:p w14:paraId="20A380AC" w14:textId="77777777" w:rsidR="00387A61" w:rsidRDefault="00387A61"/>
    <w:p w14:paraId="3B8C1157" w14:textId="77777777" w:rsidR="00387A61" w:rsidRDefault="00387A61"/>
    <w:p w14:paraId="0781FBB1" w14:textId="77777777" w:rsidR="00387A61" w:rsidRDefault="00387A61"/>
    <w:tbl>
      <w:tblPr>
        <w:tblStyle w:val="Grigliatabella1"/>
        <w:tblW w:w="0" w:type="auto"/>
        <w:jc w:val="center"/>
        <w:tblLook w:val="04A0" w:firstRow="1" w:lastRow="0" w:firstColumn="1" w:lastColumn="0" w:noHBand="0" w:noVBand="1"/>
      </w:tblPr>
      <w:tblGrid>
        <w:gridCol w:w="9628"/>
      </w:tblGrid>
      <w:tr w:rsidR="00387A61" w:rsidRPr="00387A61"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7ADF8899" w:rsidR="00387A61" w:rsidRPr="00387A61" w:rsidRDefault="00387A61" w:rsidP="00387A61">
            <w:pPr>
              <w:widowControl w:val="0"/>
              <w:autoSpaceDE w:val="0"/>
              <w:autoSpaceDN w:val="0"/>
              <w:spacing w:before="120" w:after="120" w:line="360" w:lineRule="auto"/>
              <w:jc w:val="center"/>
              <w:rPr>
                <w:rFonts w:ascii="Cambria" w:eastAsia="Calibri" w:hAnsi="Cambria" w:cs="Calibri"/>
                <w:b/>
              </w:rPr>
            </w:pPr>
            <w:r w:rsidRPr="00387A61">
              <w:rPr>
                <w:rFonts w:ascii="Cambria" w:eastAsia="Calibri" w:hAnsi="Cambria" w:cs="Calibri"/>
                <w:b/>
              </w:rPr>
              <w:t xml:space="preserve">ALLEGATO </w:t>
            </w:r>
            <w:r w:rsidR="008D46AC">
              <w:rPr>
                <w:rFonts w:ascii="Cambria" w:eastAsia="Calibri" w:hAnsi="Cambria" w:cs="Calibri"/>
                <w:b/>
              </w:rPr>
              <w:t>B</w:t>
            </w:r>
            <w:r w:rsidR="008D46AC" w:rsidRPr="00387A61">
              <w:rPr>
                <w:rFonts w:ascii="Cambria" w:eastAsia="Calibri" w:hAnsi="Cambria" w:cs="Calibri"/>
                <w:b/>
              </w:rPr>
              <w:t xml:space="preserve"> </w:t>
            </w:r>
            <w:r w:rsidRPr="00387A61">
              <w:rPr>
                <w:rFonts w:ascii="Cambria" w:eastAsia="Calibri" w:hAnsi="Cambria" w:cs="Calibri"/>
                <w:b/>
              </w:rPr>
              <w:t>- DICHIARAZIONE REQUISITI MINIMI INDEROGABILI</w:t>
            </w:r>
          </w:p>
        </w:tc>
      </w:tr>
      <w:tr w:rsidR="00387A61" w:rsidRPr="00387A61" w14:paraId="615890A1" w14:textId="77777777" w:rsidTr="00224249">
        <w:trPr>
          <w:jc w:val="center"/>
        </w:trPr>
        <w:tc>
          <w:tcPr>
            <w:tcW w:w="9628" w:type="dxa"/>
            <w:tcBorders>
              <w:top w:val="double" w:sz="4" w:space="0" w:color="auto"/>
              <w:bottom w:val="double" w:sz="4" w:space="0" w:color="auto"/>
            </w:tcBorders>
            <w:vAlign w:val="center"/>
          </w:tcPr>
          <w:p w14:paraId="6CF3D5A8" w14:textId="1B8418AF" w:rsidR="00387A61" w:rsidRPr="00387A61" w:rsidRDefault="00A85E54" w:rsidP="00387A61">
            <w:pPr>
              <w:widowControl w:val="0"/>
              <w:autoSpaceDE w:val="0"/>
              <w:autoSpaceDN w:val="0"/>
              <w:spacing w:before="360" w:after="360" w:line="360" w:lineRule="auto"/>
              <w:jc w:val="center"/>
              <w:rPr>
                <w:rFonts w:ascii="Cambria" w:eastAsia="Calibri" w:hAnsi="Cambria" w:cs="Calibri"/>
              </w:rPr>
            </w:pPr>
            <w:r w:rsidRPr="00A85E54">
              <w:rPr>
                <w:rFonts w:ascii="Cambria" w:eastAsia="Calibri" w:hAnsi="Cambria" w:cs="Calibri"/>
              </w:rPr>
              <w:t>PROCEDURA NEGOZIATA SENZA PREVIA PUBBLICAZIONE DI BANDO DI GARA, AI SENSI DELL'ART. 63, COMMA 2, LETT. b) PUNTO 2 DEL D.LGS. 50/2016, PER LA “FORNITURA DI UN SISTEMA DI SIMULAZIONE A 6 GRADI DI LIBERTÀ PER APPLICAZIONI SPORTIVE, BIOMECCANICHE E RIABILITATIVE”</w:t>
            </w:r>
          </w:p>
        </w:tc>
      </w:tr>
      <w:tr w:rsidR="00387A61" w:rsidRPr="00387A61" w14:paraId="4F4B5327" w14:textId="77777777" w:rsidTr="00224249">
        <w:trPr>
          <w:trHeight w:val="850"/>
          <w:jc w:val="center"/>
        </w:trPr>
        <w:tc>
          <w:tcPr>
            <w:tcW w:w="9628" w:type="dxa"/>
            <w:tcBorders>
              <w:top w:val="double" w:sz="4" w:space="0" w:color="auto"/>
            </w:tcBorders>
            <w:vAlign w:val="center"/>
          </w:tcPr>
          <w:p w14:paraId="1DB16168" w14:textId="6F9D01FC" w:rsidR="00387A61" w:rsidRPr="00387A61" w:rsidRDefault="00387A61" w:rsidP="00387A61">
            <w:pPr>
              <w:widowControl w:val="0"/>
              <w:autoSpaceDE w:val="0"/>
              <w:autoSpaceDN w:val="0"/>
              <w:spacing w:before="240" w:after="240" w:line="360" w:lineRule="auto"/>
              <w:jc w:val="center"/>
              <w:rPr>
                <w:rFonts w:ascii="Cambria" w:eastAsia="Calibri" w:hAnsi="Cambria" w:cs="Calibri"/>
              </w:rPr>
            </w:pPr>
            <w:r w:rsidRPr="00387A61">
              <w:rPr>
                <w:rFonts w:ascii="Cambria" w:eastAsia="Calibri" w:hAnsi="Cambria" w:cs="Calibri"/>
              </w:rPr>
              <w:t xml:space="preserve">CIG </w:t>
            </w:r>
            <w:r w:rsidR="00714F90" w:rsidRPr="00714F90">
              <w:rPr>
                <w:rFonts w:ascii="Cambria" w:eastAsia="Calibri" w:hAnsi="Cambria" w:cs="Calibri"/>
              </w:rPr>
              <w:t>96371614D7</w:t>
            </w:r>
          </w:p>
          <w:p w14:paraId="38F2A25B" w14:textId="6D34AD4B" w:rsidR="00387A61" w:rsidRPr="00387A61" w:rsidRDefault="00387A61" w:rsidP="00387A61">
            <w:pPr>
              <w:widowControl w:val="0"/>
              <w:autoSpaceDE w:val="0"/>
              <w:autoSpaceDN w:val="0"/>
              <w:spacing w:before="240" w:after="240" w:line="360" w:lineRule="auto"/>
              <w:jc w:val="center"/>
              <w:rPr>
                <w:rFonts w:ascii="Cambria" w:eastAsia="Calibri" w:hAnsi="Cambria" w:cs="Calibri"/>
                <w:highlight w:val="green"/>
              </w:rPr>
            </w:pPr>
            <w:r w:rsidRPr="00387A61">
              <w:rPr>
                <w:rFonts w:ascii="Cambria" w:eastAsia="Calibri" w:hAnsi="Cambria" w:cs="Calibri"/>
              </w:rPr>
              <w:t xml:space="preserve">CUP </w:t>
            </w:r>
            <w:r w:rsidR="00A85E54" w:rsidRPr="00A85E54">
              <w:rPr>
                <w:rFonts w:ascii="Cambria" w:eastAsia="Calibri" w:hAnsi="Cambria" w:cs="Calibri"/>
              </w:rPr>
              <w:t>D19J21018200002</w:t>
            </w:r>
          </w:p>
        </w:tc>
      </w:tr>
    </w:tbl>
    <w:p w14:paraId="17C1CDB2" w14:textId="77777777" w:rsidR="00387A61" w:rsidRDefault="00387A61"/>
    <w:p w14:paraId="00FCE6EE" w14:textId="77777777" w:rsidR="00387A61" w:rsidRDefault="00387A61"/>
    <w:p w14:paraId="0133F3F5" w14:textId="77777777" w:rsidR="00387A61" w:rsidRDefault="00387A61"/>
    <w:p w14:paraId="4122BA06" w14:textId="77777777" w:rsidR="00387A61" w:rsidRDefault="00387A61"/>
    <w:p w14:paraId="6C474A1C" w14:textId="77777777" w:rsidR="00387A61" w:rsidRDefault="00387A61">
      <w:r>
        <w:br w:type="page"/>
      </w:r>
    </w:p>
    <w:p w14:paraId="44FD7257" w14:textId="77777777" w:rsidR="00567FE4" w:rsidRDefault="00567FE4" w:rsidP="009B1A3F">
      <w:pPr>
        <w:jc w:val="center"/>
        <w:rPr>
          <w:rFonts w:ascii="Cambria" w:hAnsi="Cambria" w:cs="Calibri"/>
          <w:b/>
          <w:bCs/>
          <w:color w:val="000000"/>
        </w:rPr>
        <w:sectPr w:rsidR="00567FE4" w:rsidSect="00387A61">
          <w:headerReference w:type="default" r:id="rId7"/>
          <w:footerReference w:type="default" r:id="rId8"/>
          <w:footerReference w:type="first" r:id="rId9"/>
          <w:pgSz w:w="16838" w:h="11906" w:orient="landscape"/>
          <w:pgMar w:top="1134" w:right="1417" w:bottom="1134" w:left="1134" w:header="708" w:footer="708" w:gutter="0"/>
          <w:cols w:space="708"/>
          <w:titlePg/>
          <w:docGrid w:linePitch="360"/>
        </w:sectPr>
      </w:pPr>
    </w:p>
    <w:tbl>
      <w:tblPr>
        <w:tblStyle w:val="Grigliatabella"/>
        <w:tblW w:w="0" w:type="auto"/>
        <w:tblLook w:val="04A0" w:firstRow="1" w:lastRow="0" w:firstColumn="1" w:lastColumn="0" w:noHBand="0" w:noVBand="1"/>
      </w:tblPr>
      <w:tblGrid>
        <w:gridCol w:w="443"/>
        <w:gridCol w:w="1541"/>
        <w:gridCol w:w="6756"/>
        <w:gridCol w:w="5537"/>
      </w:tblGrid>
      <w:tr w:rsidR="00B25257" w:rsidRPr="009B1A3F" w14:paraId="05878035" w14:textId="77777777" w:rsidTr="00B25257">
        <w:trPr>
          <w:trHeight w:val="2190"/>
        </w:trPr>
        <w:tc>
          <w:tcPr>
            <w:tcW w:w="444" w:type="dxa"/>
            <w:vAlign w:val="center"/>
          </w:tcPr>
          <w:p w14:paraId="4CF1DA47" w14:textId="256EA378" w:rsidR="00A85E54" w:rsidRPr="002E1982" w:rsidRDefault="00A85E54" w:rsidP="00A85E54">
            <w:pPr>
              <w:jc w:val="center"/>
              <w:rPr>
                <w:b/>
                <w:bCs/>
                <w:smallCaps/>
              </w:rPr>
            </w:pPr>
            <w:r w:rsidRPr="002E1982">
              <w:rPr>
                <w:rFonts w:ascii="Cambria" w:hAnsi="Cambria" w:cs="Calibri"/>
                <w:b/>
                <w:smallCaps/>
                <w:color w:val="000000"/>
                <w:sz w:val="20"/>
                <w:szCs w:val="20"/>
                <w:lang w:eastAsia="en-US"/>
              </w:rPr>
              <w:lastRenderedPageBreak/>
              <w:t>ID</w:t>
            </w:r>
          </w:p>
        </w:tc>
        <w:tc>
          <w:tcPr>
            <w:tcW w:w="1373" w:type="dxa"/>
            <w:vAlign w:val="center"/>
            <w:hideMark/>
          </w:tcPr>
          <w:p w14:paraId="05F3022C" w14:textId="0FE28E1C" w:rsidR="00A85E54" w:rsidRPr="002E1982" w:rsidRDefault="00A85E54" w:rsidP="00A85E54">
            <w:pPr>
              <w:jc w:val="center"/>
              <w:rPr>
                <w:b/>
                <w:bCs/>
                <w:smallCaps/>
              </w:rPr>
            </w:pPr>
            <w:r w:rsidRPr="002E1982">
              <w:rPr>
                <w:rFonts w:ascii="Cambria" w:hAnsi="Cambria" w:cs="Calibri"/>
                <w:b/>
                <w:smallCaps/>
                <w:color w:val="000000"/>
                <w:sz w:val="20"/>
                <w:szCs w:val="20"/>
                <w:lang w:eastAsia="en-US"/>
              </w:rPr>
              <w:t>Caratteristica</w:t>
            </w:r>
          </w:p>
        </w:tc>
        <w:tc>
          <w:tcPr>
            <w:tcW w:w="6756" w:type="dxa"/>
            <w:vAlign w:val="center"/>
          </w:tcPr>
          <w:p w14:paraId="2E6CB357" w14:textId="43EE08AA" w:rsidR="00A85E54" w:rsidRPr="002E1982" w:rsidRDefault="00A85E54" w:rsidP="00A85E54">
            <w:pPr>
              <w:jc w:val="center"/>
              <w:rPr>
                <w:rFonts w:ascii="Cambria" w:hAnsi="Cambria" w:cs="Calibri"/>
                <w:b/>
                <w:bCs/>
                <w:smallCaps/>
                <w:color w:val="000000"/>
              </w:rPr>
            </w:pPr>
            <w:r w:rsidRPr="002E1982">
              <w:rPr>
                <w:rFonts w:ascii="Cambria" w:hAnsi="Cambria" w:cs="Calibri"/>
                <w:b/>
                <w:smallCaps/>
                <w:color w:val="000000"/>
                <w:sz w:val="22"/>
                <w:szCs w:val="20"/>
                <w:lang w:eastAsia="en-US"/>
              </w:rPr>
              <w:t>Requisito minimo inderogabile</w:t>
            </w:r>
          </w:p>
        </w:tc>
        <w:tc>
          <w:tcPr>
            <w:tcW w:w="5704" w:type="dxa"/>
            <w:shd w:val="clear" w:color="auto" w:fill="auto"/>
            <w:vAlign w:val="center"/>
          </w:tcPr>
          <w:p w14:paraId="4239CBE7" w14:textId="77777777" w:rsidR="002E1982" w:rsidRDefault="002E1982" w:rsidP="00A85E54">
            <w:pPr>
              <w:jc w:val="center"/>
              <w:rPr>
                <w:rFonts w:ascii="Cambria" w:hAnsi="Cambria" w:cs="Calibri"/>
                <w:color w:val="000000"/>
                <w:sz w:val="20"/>
                <w:szCs w:val="20"/>
              </w:rPr>
            </w:pPr>
            <w:r>
              <w:rPr>
                <w:rFonts w:ascii="Cambria" w:hAnsi="Cambria" w:cs="Calibri"/>
                <w:b/>
                <w:smallCaps/>
                <w:color w:val="000000"/>
                <w:sz w:val="22"/>
                <w:szCs w:val="20"/>
                <w:lang w:eastAsia="en-US"/>
              </w:rPr>
              <w:t>C</w:t>
            </w:r>
            <w:r w:rsidRPr="002E1982">
              <w:rPr>
                <w:rFonts w:ascii="Cambria" w:hAnsi="Cambria" w:cs="Calibri"/>
                <w:b/>
                <w:smallCaps/>
                <w:color w:val="000000"/>
                <w:sz w:val="22"/>
                <w:szCs w:val="20"/>
                <w:lang w:eastAsia="en-US"/>
              </w:rPr>
              <w:t>aratteristiche dell'attrezzatura offerta</w:t>
            </w:r>
            <w:r w:rsidR="00A85E54">
              <w:rPr>
                <w:rFonts w:ascii="Cambria" w:hAnsi="Cambria" w:cs="Calibri"/>
                <w:b/>
                <w:bCs/>
                <w:color w:val="000000"/>
              </w:rPr>
              <w:br/>
            </w:r>
          </w:p>
          <w:p w14:paraId="56A6F7F9" w14:textId="6F343DF5" w:rsidR="00A85E54" w:rsidRPr="002E1982" w:rsidRDefault="00A85E54" w:rsidP="00A85E54">
            <w:pPr>
              <w:jc w:val="center"/>
              <w:rPr>
                <w:rFonts w:ascii="Cambria" w:hAnsi="Cambria" w:cs="Calibri"/>
                <w:b/>
                <w:bCs/>
                <w:color w:val="000000"/>
                <w:sz w:val="22"/>
              </w:rPr>
            </w:pPr>
            <w:r w:rsidRPr="002E1982">
              <w:rPr>
                <w:rFonts w:ascii="Cambria" w:hAnsi="Cambria" w:cs="Calibri"/>
                <w:color w:val="000000"/>
                <w:sz w:val="18"/>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E83E8D1" w14:textId="77777777" w:rsidR="00A85E54" w:rsidRPr="009B1A3F" w:rsidRDefault="00A85E54" w:rsidP="00A85E54">
            <w:pPr>
              <w:jc w:val="center"/>
              <w:rPr>
                <w:b/>
                <w:bCs/>
              </w:rPr>
            </w:pPr>
          </w:p>
        </w:tc>
      </w:tr>
      <w:tr w:rsidR="00B25257" w:rsidRPr="009B1A3F" w14:paraId="024BA017" w14:textId="77777777" w:rsidTr="00B25257">
        <w:trPr>
          <w:trHeight w:val="585"/>
        </w:trPr>
        <w:tc>
          <w:tcPr>
            <w:tcW w:w="444" w:type="dxa"/>
            <w:vAlign w:val="center"/>
          </w:tcPr>
          <w:p w14:paraId="0D9025D6" w14:textId="017271C3" w:rsidR="00A85E54" w:rsidRPr="00A85E54" w:rsidRDefault="00A85E54"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1</w:t>
            </w:r>
          </w:p>
        </w:tc>
        <w:tc>
          <w:tcPr>
            <w:tcW w:w="1373" w:type="dxa"/>
            <w:vAlign w:val="center"/>
          </w:tcPr>
          <w:p w14:paraId="3A4E2268" w14:textId="763CF167" w:rsidR="00A85E54" w:rsidRPr="00A85E54" w:rsidRDefault="00A85E54" w:rsidP="00A85E54">
            <w:pPr>
              <w:jc w:val="center"/>
              <w:rPr>
                <w:rFonts w:ascii="Cambria" w:hAnsi="Cambria" w:cs="Calibri"/>
                <w:color w:val="000000"/>
                <w:sz w:val="20"/>
                <w:szCs w:val="20"/>
                <w:lang w:eastAsia="en-US"/>
              </w:rPr>
            </w:pPr>
            <w:r w:rsidRPr="00A85E54">
              <w:rPr>
                <w:rFonts w:ascii="Cambria" w:hAnsi="Cambria" w:cs="Calibri"/>
                <w:color w:val="000000"/>
                <w:sz w:val="20"/>
                <w:szCs w:val="20"/>
                <w:lang w:eastAsia="en-US"/>
              </w:rPr>
              <w:t>Tecnologia</w:t>
            </w:r>
          </w:p>
        </w:tc>
        <w:tc>
          <w:tcPr>
            <w:tcW w:w="6756" w:type="dxa"/>
            <w:shd w:val="clear" w:color="auto" w:fill="auto"/>
            <w:vAlign w:val="center"/>
          </w:tcPr>
          <w:p w14:paraId="0741BC6F" w14:textId="1DBF2018" w:rsidR="00A85E54" w:rsidRPr="00A85E54" w:rsidRDefault="00A85E54" w:rsidP="00D1069A">
            <w:pPr>
              <w:jc w:val="both"/>
              <w:rPr>
                <w:rFonts w:ascii="Cambria" w:hAnsi="Cambria" w:cs="Calibri"/>
                <w:color w:val="000000"/>
                <w:sz w:val="20"/>
                <w:szCs w:val="20"/>
                <w:lang w:eastAsia="en-US"/>
              </w:rPr>
            </w:pPr>
            <w:r w:rsidRPr="00A85E54">
              <w:rPr>
                <w:rFonts w:ascii="Cambria" w:hAnsi="Cambria" w:cs="Calibri"/>
                <w:color w:val="000000"/>
                <w:sz w:val="20"/>
                <w:szCs w:val="20"/>
                <w:lang w:eastAsia="en-US"/>
              </w:rPr>
              <w:t>Sistema oscillante a 6 gradi di libertà con ingombro verticale ridotto, dotato di sistema di visione immersiva, controllabile via software e programmabile per la simulazione di sport e attività riabilitative.</w:t>
            </w:r>
          </w:p>
        </w:tc>
        <w:tc>
          <w:tcPr>
            <w:tcW w:w="5704" w:type="dxa"/>
            <w:shd w:val="clear" w:color="auto" w:fill="E2EFD9" w:themeFill="accent6" w:themeFillTint="33"/>
            <w:vAlign w:val="center"/>
          </w:tcPr>
          <w:p w14:paraId="628ACF9D" w14:textId="1B28CCB3" w:rsidR="00A85E54" w:rsidRPr="00A85E54" w:rsidRDefault="00A85E54" w:rsidP="00A85E54">
            <w:pPr>
              <w:jc w:val="center"/>
              <w:rPr>
                <w:sz w:val="20"/>
              </w:rPr>
            </w:pPr>
          </w:p>
        </w:tc>
      </w:tr>
      <w:tr w:rsidR="00B25257" w:rsidRPr="009B1A3F" w14:paraId="0EB46029" w14:textId="77777777" w:rsidTr="00B25257">
        <w:trPr>
          <w:trHeight w:val="585"/>
        </w:trPr>
        <w:tc>
          <w:tcPr>
            <w:tcW w:w="444" w:type="dxa"/>
            <w:vMerge w:val="restart"/>
            <w:vAlign w:val="center"/>
          </w:tcPr>
          <w:p w14:paraId="72261D11" w14:textId="1E82F20D" w:rsidR="00B25257" w:rsidRPr="00A85E54" w:rsidRDefault="00B25257"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2</w:t>
            </w:r>
          </w:p>
        </w:tc>
        <w:tc>
          <w:tcPr>
            <w:tcW w:w="1373" w:type="dxa"/>
            <w:vMerge w:val="restart"/>
            <w:vAlign w:val="center"/>
          </w:tcPr>
          <w:p w14:paraId="3B35F708" w14:textId="405C1865" w:rsidR="00B25257" w:rsidRPr="00A85E54" w:rsidRDefault="00B25257"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Prestazioni</w:t>
            </w:r>
          </w:p>
        </w:tc>
        <w:tc>
          <w:tcPr>
            <w:tcW w:w="6756" w:type="dxa"/>
            <w:shd w:val="clear" w:color="auto" w:fill="auto"/>
            <w:vAlign w:val="center"/>
          </w:tcPr>
          <w:p w14:paraId="212560C0" w14:textId="77777777" w:rsidR="00B25257" w:rsidRPr="00B25257" w:rsidRDefault="00B25257" w:rsidP="00D1069A">
            <w:pPr>
              <w:autoSpaceDE w:val="0"/>
              <w:autoSpaceDN w:val="0"/>
              <w:adjustRightInd w:val="0"/>
              <w:jc w:val="both"/>
              <w:rPr>
                <w:rFonts w:ascii="Cambria" w:hAnsi="Cambria" w:cs="Calibri"/>
                <w:color w:val="000000"/>
                <w:sz w:val="20"/>
                <w:szCs w:val="20"/>
              </w:rPr>
            </w:pPr>
            <w:r w:rsidRPr="00B25257">
              <w:rPr>
                <w:rFonts w:ascii="Cambria" w:hAnsi="Cambria" w:cs="Calibri"/>
                <w:color w:val="000000"/>
                <w:sz w:val="20"/>
                <w:szCs w:val="20"/>
              </w:rPr>
              <w:t xml:space="preserve">Il sistema di simulazione deve essere in grado di imporre spostamenti lineari pari ad almeno ± 300 mm in direzione verticale attorno alla </w:t>
            </w:r>
            <w:proofErr w:type="spellStart"/>
            <w:r w:rsidRPr="00B25257">
              <w:rPr>
                <w:rFonts w:ascii="Cambria" w:hAnsi="Cambria" w:cs="Calibri"/>
                <w:color w:val="000000"/>
                <w:sz w:val="20"/>
                <w:szCs w:val="20"/>
              </w:rPr>
              <w:t>homing</w:t>
            </w:r>
            <w:proofErr w:type="spellEnd"/>
            <w:r w:rsidRPr="00B25257">
              <w:rPr>
                <w:rFonts w:ascii="Cambria" w:hAnsi="Cambria" w:cs="Calibri"/>
                <w:color w:val="000000"/>
                <w:sz w:val="20"/>
                <w:szCs w:val="20"/>
              </w:rPr>
              <w:t xml:space="preserve"> position.</w:t>
            </w:r>
          </w:p>
          <w:p w14:paraId="2052D070" w14:textId="77777777" w:rsidR="00B25257" w:rsidRPr="00A85E54" w:rsidRDefault="00B25257" w:rsidP="00D1069A">
            <w:pPr>
              <w:jc w:val="both"/>
              <w:rPr>
                <w:rFonts w:ascii="Cambria" w:hAnsi="Cambria" w:cs="Calibri"/>
                <w:color w:val="000000"/>
                <w:sz w:val="20"/>
                <w:szCs w:val="20"/>
                <w:lang w:eastAsia="en-US"/>
              </w:rPr>
            </w:pPr>
          </w:p>
        </w:tc>
        <w:tc>
          <w:tcPr>
            <w:tcW w:w="5704" w:type="dxa"/>
            <w:shd w:val="clear" w:color="auto" w:fill="E2EFD9" w:themeFill="accent6" w:themeFillTint="33"/>
            <w:vAlign w:val="center"/>
          </w:tcPr>
          <w:p w14:paraId="24132D0F" w14:textId="77777777" w:rsidR="00B25257" w:rsidRPr="00A85E54" w:rsidRDefault="00B25257" w:rsidP="00A85E54">
            <w:pPr>
              <w:jc w:val="center"/>
              <w:rPr>
                <w:sz w:val="20"/>
              </w:rPr>
            </w:pPr>
          </w:p>
        </w:tc>
      </w:tr>
      <w:tr w:rsidR="00B25257" w:rsidRPr="009B1A3F" w14:paraId="007FE92C" w14:textId="77777777" w:rsidTr="00B25257">
        <w:trPr>
          <w:trHeight w:val="585"/>
        </w:trPr>
        <w:tc>
          <w:tcPr>
            <w:tcW w:w="444" w:type="dxa"/>
            <w:vMerge/>
            <w:vAlign w:val="center"/>
          </w:tcPr>
          <w:p w14:paraId="2ED9665A"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65384690" w14:textId="77777777" w:rsidR="00B25257" w:rsidRPr="00A85E54" w:rsidRDefault="00B25257" w:rsidP="00A85E54">
            <w:pPr>
              <w:jc w:val="center"/>
              <w:rPr>
                <w:rFonts w:ascii="Cambria" w:hAnsi="Cambria" w:cs="Calibri"/>
                <w:color w:val="000000"/>
                <w:sz w:val="20"/>
                <w:szCs w:val="20"/>
                <w:lang w:eastAsia="en-US"/>
              </w:rPr>
            </w:pPr>
          </w:p>
        </w:tc>
        <w:tc>
          <w:tcPr>
            <w:tcW w:w="6756" w:type="dxa"/>
            <w:shd w:val="clear" w:color="auto" w:fill="auto"/>
            <w:vAlign w:val="center"/>
          </w:tcPr>
          <w:p w14:paraId="3AF7E12C" w14:textId="3BD71B85" w:rsidR="00B25257" w:rsidRPr="00B25257" w:rsidRDefault="00B25257" w:rsidP="00D1069A">
            <w:pPr>
              <w:autoSpaceDE w:val="0"/>
              <w:autoSpaceDN w:val="0"/>
              <w:adjustRightInd w:val="0"/>
              <w:jc w:val="both"/>
              <w:rPr>
                <w:rFonts w:ascii="Cambria" w:hAnsi="Cambria" w:cs="Calibri"/>
                <w:color w:val="000000"/>
                <w:sz w:val="20"/>
                <w:szCs w:val="20"/>
              </w:rPr>
            </w:pPr>
            <w:r w:rsidRPr="00B25257">
              <w:rPr>
                <w:rFonts w:ascii="Cambria" w:hAnsi="Cambria" w:cs="Calibri"/>
                <w:color w:val="000000"/>
                <w:sz w:val="20"/>
                <w:szCs w:val="20"/>
              </w:rPr>
              <w:t xml:space="preserve">Il sistema deve essere in grado di imporre spostamenti lineari pari ad almeno ± 200 mm in direzione orizzontale attorno alla </w:t>
            </w:r>
            <w:proofErr w:type="spellStart"/>
            <w:r w:rsidRPr="00B25257">
              <w:rPr>
                <w:rFonts w:ascii="Cambria" w:hAnsi="Cambria" w:cs="Calibri"/>
                <w:color w:val="000000"/>
                <w:sz w:val="20"/>
                <w:szCs w:val="20"/>
              </w:rPr>
              <w:t>homing</w:t>
            </w:r>
            <w:proofErr w:type="spellEnd"/>
            <w:r w:rsidRPr="00B25257">
              <w:rPr>
                <w:rFonts w:ascii="Cambria" w:hAnsi="Cambria" w:cs="Calibri"/>
                <w:color w:val="000000"/>
                <w:sz w:val="20"/>
                <w:szCs w:val="20"/>
              </w:rPr>
              <w:t xml:space="preserve"> position. </w:t>
            </w:r>
          </w:p>
        </w:tc>
        <w:tc>
          <w:tcPr>
            <w:tcW w:w="5704" w:type="dxa"/>
            <w:shd w:val="clear" w:color="auto" w:fill="E2EFD9" w:themeFill="accent6" w:themeFillTint="33"/>
            <w:vAlign w:val="center"/>
          </w:tcPr>
          <w:p w14:paraId="52862D2D" w14:textId="77777777" w:rsidR="00B25257" w:rsidRPr="00A85E54" w:rsidRDefault="00B25257" w:rsidP="00A85E54">
            <w:pPr>
              <w:jc w:val="center"/>
              <w:rPr>
                <w:sz w:val="20"/>
              </w:rPr>
            </w:pPr>
          </w:p>
        </w:tc>
      </w:tr>
      <w:tr w:rsidR="00B25257" w:rsidRPr="009B1A3F" w14:paraId="56C4F59B" w14:textId="77777777" w:rsidTr="00B25257">
        <w:trPr>
          <w:trHeight w:val="585"/>
        </w:trPr>
        <w:tc>
          <w:tcPr>
            <w:tcW w:w="444" w:type="dxa"/>
            <w:vMerge/>
            <w:vAlign w:val="center"/>
          </w:tcPr>
          <w:p w14:paraId="2EF61090"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30E61ED5" w14:textId="77777777" w:rsidR="00B25257" w:rsidRPr="00A85E54" w:rsidRDefault="00B25257" w:rsidP="00A85E54">
            <w:pPr>
              <w:jc w:val="center"/>
              <w:rPr>
                <w:rFonts w:ascii="Cambria" w:hAnsi="Cambria" w:cs="Calibri"/>
                <w:color w:val="000000"/>
                <w:sz w:val="20"/>
                <w:szCs w:val="20"/>
              </w:rPr>
            </w:pPr>
          </w:p>
        </w:tc>
        <w:tc>
          <w:tcPr>
            <w:tcW w:w="6756" w:type="dxa"/>
            <w:shd w:val="clear" w:color="auto" w:fill="auto"/>
            <w:vAlign w:val="center"/>
          </w:tcPr>
          <w:p w14:paraId="5D0F154C" w14:textId="77777777" w:rsidR="00B25257" w:rsidRPr="00B25257" w:rsidRDefault="00B25257" w:rsidP="00D1069A">
            <w:pPr>
              <w:autoSpaceDE w:val="0"/>
              <w:autoSpaceDN w:val="0"/>
              <w:adjustRightInd w:val="0"/>
              <w:jc w:val="both"/>
              <w:rPr>
                <w:rFonts w:ascii="Cambria" w:hAnsi="Cambria" w:cs="Calibri"/>
                <w:color w:val="000000"/>
                <w:sz w:val="20"/>
                <w:szCs w:val="20"/>
              </w:rPr>
            </w:pPr>
            <w:r w:rsidRPr="00B25257">
              <w:rPr>
                <w:rFonts w:ascii="Cambria" w:hAnsi="Cambria" w:cs="Calibri"/>
                <w:color w:val="000000"/>
                <w:sz w:val="20"/>
                <w:szCs w:val="20"/>
              </w:rPr>
              <w:t>Il sistema deve essere in grado di imporre angoli di rollio, beccheggio e imbardata indicativamente pari a ± 5° attorno alla posizione di riposo, in un cubo avente lato pari a 150 mm</w:t>
            </w:r>
          </w:p>
          <w:p w14:paraId="0739A5E7" w14:textId="77777777" w:rsidR="00B25257" w:rsidRPr="00B25257" w:rsidRDefault="00B25257" w:rsidP="00D1069A">
            <w:pPr>
              <w:autoSpaceDE w:val="0"/>
              <w:autoSpaceDN w:val="0"/>
              <w:adjustRightInd w:val="0"/>
              <w:jc w:val="both"/>
              <w:rPr>
                <w:rFonts w:ascii="Cambria" w:hAnsi="Cambria" w:cs="Calibri"/>
                <w:color w:val="000000"/>
                <w:sz w:val="20"/>
                <w:szCs w:val="20"/>
              </w:rPr>
            </w:pPr>
          </w:p>
        </w:tc>
        <w:tc>
          <w:tcPr>
            <w:tcW w:w="5704" w:type="dxa"/>
            <w:shd w:val="clear" w:color="auto" w:fill="E2EFD9" w:themeFill="accent6" w:themeFillTint="33"/>
            <w:vAlign w:val="center"/>
          </w:tcPr>
          <w:p w14:paraId="499E3E33" w14:textId="77777777" w:rsidR="00B25257" w:rsidRPr="00A85E54" w:rsidRDefault="00B25257" w:rsidP="00A85E54">
            <w:pPr>
              <w:jc w:val="center"/>
              <w:rPr>
                <w:sz w:val="20"/>
              </w:rPr>
            </w:pPr>
          </w:p>
        </w:tc>
      </w:tr>
      <w:tr w:rsidR="00B25257" w:rsidRPr="009B1A3F" w14:paraId="5B7FC200" w14:textId="77777777" w:rsidTr="00B25257">
        <w:trPr>
          <w:trHeight w:val="585"/>
        </w:trPr>
        <w:tc>
          <w:tcPr>
            <w:tcW w:w="444" w:type="dxa"/>
            <w:vMerge/>
            <w:vAlign w:val="center"/>
          </w:tcPr>
          <w:p w14:paraId="2E80B6BD"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1AEF4D0D" w14:textId="77777777" w:rsidR="00B25257" w:rsidRPr="00A85E54" w:rsidRDefault="00B25257" w:rsidP="00A85E54">
            <w:pPr>
              <w:jc w:val="center"/>
              <w:rPr>
                <w:rFonts w:ascii="Cambria" w:hAnsi="Cambria" w:cs="Calibri"/>
                <w:color w:val="000000"/>
                <w:sz w:val="20"/>
                <w:szCs w:val="20"/>
              </w:rPr>
            </w:pPr>
          </w:p>
        </w:tc>
        <w:tc>
          <w:tcPr>
            <w:tcW w:w="6756" w:type="dxa"/>
            <w:shd w:val="clear" w:color="auto" w:fill="auto"/>
            <w:vAlign w:val="center"/>
          </w:tcPr>
          <w:p w14:paraId="696BAC29" w14:textId="623F726B" w:rsidR="00B25257" w:rsidRPr="00B25257" w:rsidRDefault="00B25257" w:rsidP="00D1069A">
            <w:pPr>
              <w:spacing w:after="200" w:line="276" w:lineRule="auto"/>
              <w:jc w:val="both"/>
              <w:rPr>
                <w:rFonts w:ascii="Cambria" w:hAnsi="Cambria" w:cs="Calibri"/>
                <w:color w:val="000000"/>
                <w:sz w:val="20"/>
                <w:szCs w:val="20"/>
              </w:rPr>
            </w:pPr>
            <w:r w:rsidRPr="00B25257">
              <w:rPr>
                <w:rFonts w:ascii="Cambria" w:hAnsi="Cambria" w:cs="Calibri"/>
                <w:color w:val="000000"/>
                <w:sz w:val="20"/>
                <w:szCs w:val="20"/>
              </w:rPr>
              <w:t>Al di fuori di tale cubo è ammissibile una riduzione delle rotazioni simultanee consentite in funzione della mutua influenza dei gradi di libertà del sistema, mentre a grado di libertà singolo vigono le specifiche riassunte nella tabella. Una rotazione minima di ±1° è richiesta nel maggior volume di lavoro residuo possibile.</w:t>
            </w:r>
          </w:p>
        </w:tc>
        <w:tc>
          <w:tcPr>
            <w:tcW w:w="5704" w:type="dxa"/>
            <w:shd w:val="clear" w:color="auto" w:fill="E2EFD9" w:themeFill="accent6" w:themeFillTint="33"/>
            <w:vAlign w:val="center"/>
          </w:tcPr>
          <w:p w14:paraId="62B882D3" w14:textId="77777777" w:rsidR="00B25257" w:rsidRPr="00A85E54" w:rsidRDefault="00B25257" w:rsidP="00A85E54">
            <w:pPr>
              <w:jc w:val="center"/>
              <w:rPr>
                <w:sz w:val="20"/>
              </w:rPr>
            </w:pPr>
          </w:p>
        </w:tc>
      </w:tr>
      <w:tr w:rsidR="00B25257" w:rsidRPr="009B1A3F" w14:paraId="4DC418A1" w14:textId="77777777" w:rsidTr="00B25257">
        <w:trPr>
          <w:trHeight w:val="585"/>
        </w:trPr>
        <w:tc>
          <w:tcPr>
            <w:tcW w:w="444" w:type="dxa"/>
            <w:vMerge/>
            <w:vAlign w:val="center"/>
          </w:tcPr>
          <w:p w14:paraId="00701519"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66E5FE80" w14:textId="77777777" w:rsidR="00B25257" w:rsidRPr="00A85E54" w:rsidRDefault="00B25257" w:rsidP="00A85E54">
            <w:pPr>
              <w:jc w:val="center"/>
              <w:rPr>
                <w:rFonts w:ascii="Cambria" w:hAnsi="Cambria" w:cs="Calibri"/>
                <w:color w:val="000000"/>
                <w:sz w:val="20"/>
                <w:szCs w:val="20"/>
                <w:lang w:eastAsia="en-US"/>
              </w:rPr>
            </w:pPr>
          </w:p>
        </w:tc>
        <w:tc>
          <w:tcPr>
            <w:tcW w:w="6756" w:type="dxa"/>
            <w:shd w:val="clear" w:color="auto" w:fill="auto"/>
            <w:vAlign w:val="center"/>
          </w:tcPr>
          <w:p w14:paraId="20616AF7" w14:textId="1044BCCF" w:rsidR="00B25257" w:rsidRPr="00B25257" w:rsidRDefault="00B25257" w:rsidP="00D1069A">
            <w:pPr>
              <w:spacing w:after="200" w:line="276" w:lineRule="auto"/>
              <w:jc w:val="both"/>
              <w:rPr>
                <w:highlight w:val="cyan"/>
              </w:rPr>
            </w:pPr>
            <w:r w:rsidRPr="00B25257">
              <w:rPr>
                <w:rFonts w:ascii="Cambria" w:hAnsi="Cambria" w:cs="Calibri"/>
                <w:color w:val="000000"/>
                <w:sz w:val="20"/>
                <w:szCs w:val="20"/>
              </w:rPr>
              <w:t>Il sistema deve essere in grado di imporre accelerazioni pari a 20 m/s² in una banda di frequenze pari ad almeno 15 Hz con un payload di 350 kg.</w:t>
            </w:r>
          </w:p>
        </w:tc>
        <w:tc>
          <w:tcPr>
            <w:tcW w:w="5704" w:type="dxa"/>
            <w:shd w:val="clear" w:color="auto" w:fill="E2EFD9" w:themeFill="accent6" w:themeFillTint="33"/>
            <w:vAlign w:val="center"/>
          </w:tcPr>
          <w:p w14:paraId="54514B57" w14:textId="77777777" w:rsidR="00B25257" w:rsidRPr="00A85E54" w:rsidRDefault="00B25257" w:rsidP="00A85E54">
            <w:pPr>
              <w:jc w:val="center"/>
              <w:rPr>
                <w:sz w:val="20"/>
              </w:rPr>
            </w:pPr>
          </w:p>
        </w:tc>
      </w:tr>
      <w:tr w:rsidR="00B25257" w:rsidRPr="009B1A3F" w14:paraId="5F6095C9" w14:textId="77777777" w:rsidTr="00B25257">
        <w:trPr>
          <w:trHeight w:val="585"/>
        </w:trPr>
        <w:tc>
          <w:tcPr>
            <w:tcW w:w="444" w:type="dxa"/>
            <w:vMerge/>
            <w:vAlign w:val="center"/>
          </w:tcPr>
          <w:p w14:paraId="78DD116B"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53F22BA8" w14:textId="77777777" w:rsidR="00B25257" w:rsidRPr="00A85E54" w:rsidRDefault="00B25257" w:rsidP="00A85E54">
            <w:pPr>
              <w:jc w:val="center"/>
              <w:rPr>
                <w:rFonts w:ascii="Cambria" w:hAnsi="Cambria" w:cs="Calibri"/>
                <w:color w:val="000000"/>
                <w:sz w:val="20"/>
                <w:szCs w:val="20"/>
                <w:lang w:eastAsia="en-US"/>
              </w:rPr>
            </w:pPr>
          </w:p>
        </w:tc>
        <w:tc>
          <w:tcPr>
            <w:tcW w:w="6756" w:type="dxa"/>
            <w:shd w:val="clear" w:color="auto" w:fill="auto"/>
            <w:vAlign w:val="center"/>
          </w:tcPr>
          <w:p w14:paraId="472A281F" w14:textId="77777777" w:rsidR="00B25257" w:rsidRDefault="00B25257" w:rsidP="00D1069A">
            <w:pPr>
              <w:spacing w:after="200" w:line="276" w:lineRule="auto"/>
              <w:jc w:val="both"/>
              <w:rPr>
                <w:rFonts w:ascii="Cambria" w:hAnsi="Cambria" w:cs="Calibri"/>
                <w:color w:val="000000"/>
                <w:sz w:val="20"/>
                <w:szCs w:val="20"/>
              </w:rPr>
            </w:pPr>
            <w:r w:rsidRPr="00B25257">
              <w:rPr>
                <w:rFonts w:ascii="Cambria" w:hAnsi="Cambria" w:cs="Calibri"/>
                <w:color w:val="000000"/>
                <w:sz w:val="20"/>
                <w:szCs w:val="20"/>
              </w:rPr>
              <w:t>Sono ammissibili, per vincoli di carico termico, sistemi che prevedano prestazioni di picco superiori a quelle previste per uso continuativo, secondo la</w:t>
            </w:r>
            <w:bookmarkStart w:id="0" w:name="_GoBack"/>
            <w:bookmarkEnd w:id="0"/>
            <w:r w:rsidRPr="00B25257">
              <w:rPr>
                <w:rFonts w:ascii="Cambria" w:hAnsi="Cambria" w:cs="Calibri"/>
                <w:color w:val="000000"/>
                <w:sz w:val="20"/>
                <w:szCs w:val="20"/>
              </w:rPr>
              <w:t xml:space="preserve"> seguente tabella</w:t>
            </w:r>
            <w:r>
              <w:rPr>
                <w:rFonts w:ascii="Cambria" w:hAnsi="Cambria" w:cs="Calibri"/>
                <w:color w:val="000000"/>
                <w:sz w:val="20"/>
                <w:szCs w:val="20"/>
              </w:rPr>
              <w:t>:</w:t>
            </w:r>
          </w:p>
          <w:p w14:paraId="0C81BA8E" w14:textId="57B8320D" w:rsidR="00B25257" w:rsidRPr="00B25257" w:rsidRDefault="00B25257" w:rsidP="00D1069A">
            <w:pPr>
              <w:spacing w:after="200" w:line="276" w:lineRule="auto"/>
              <w:jc w:val="both"/>
              <w:rPr>
                <w:rFonts w:ascii="Cambria" w:hAnsi="Cambria" w:cs="Calibri"/>
                <w:color w:val="000000"/>
                <w:sz w:val="20"/>
                <w:szCs w:val="20"/>
              </w:rPr>
            </w:pPr>
            <w:r>
              <w:rPr>
                <w:rFonts w:ascii="Cambria" w:hAnsi="Cambria" w:cs="Calibri"/>
                <w:noProof/>
                <w:color w:val="000000"/>
                <w:sz w:val="20"/>
                <w:szCs w:val="20"/>
              </w:rPr>
              <w:lastRenderedPageBreak/>
              <w:drawing>
                <wp:inline distT="0" distB="0" distL="0" distR="0" wp14:anchorId="4AA4A61C" wp14:editId="78EDD959">
                  <wp:extent cx="4151630" cy="1945005"/>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1630" cy="1945005"/>
                          </a:xfrm>
                          <a:prstGeom prst="rect">
                            <a:avLst/>
                          </a:prstGeom>
                          <a:noFill/>
                        </pic:spPr>
                      </pic:pic>
                    </a:graphicData>
                  </a:graphic>
                </wp:inline>
              </w:drawing>
            </w:r>
          </w:p>
        </w:tc>
        <w:tc>
          <w:tcPr>
            <w:tcW w:w="5704" w:type="dxa"/>
            <w:shd w:val="clear" w:color="auto" w:fill="E2EFD9" w:themeFill="accent6" w:themeFillTint="33"/>
            <w:vAlign w:val="center"/>
          </w:tcPr>
          <w:p w14:paraId="67DE89FD" w14:textId="77777777" w:rsidR="00B25257" w:rsidRPr="00A85E54" w:rsidRDefault="00B25257" w:rsidP="00A85E54">
            <w:pPr>
              <w:jc w:val="center"/>
              <w:rPr>
                <w:sz w:val="20"/>
              </w:rPr>
            </w:pPr>
          </w:p>
        </w:tc>
      </w:tr>
      <w:tr w:rsidR="00B25257" w:rsidRPr="009B1A3F" w14:paraId="43F43787" w14:textId="77777777" w:rsidTr="00B25257">
        <w:trPr>
          <w:trHeight w:val="70"/>
        </w:trPr>
        <w:tc>
          <w:tcPr>
            <w:tcW w:w="444" w:type="dxa"/>
            <w:vMerge/>
            <w:vAlign w:val="center"/>
          </w:tcPr>
          <w:p w14:paraId="5AF54A6F"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0F356BE1" w14:textId="77777777" w:rsidR="00B25257" w:rsidRPr="00A85E54" w:rsidRDefault="00B25257" w:rsidP="00A85E54">
            <w:pPr>
              <w:jc w:val="center"/>
              <w:rPr>
                <w:rFonts w:ascii="Cambria" w:hAnsi="Cambria" w:cs="Calibri"/>
                <w:color w:val="000000"/>
                <w:sz w:val="20"/>
                <w:szCs w:val="20"/>
                <w:lang w:eastAsia="en-US"/>
              </w:rPr>
            </w:pPr>
          </w:p>
        </w:tc>
        <w:tc>
          <w:tcPr>
            <w:tcW w:w="6756" w:type="dxa"/>
            <w:shd w:val="clear" w:color="auto" w:fill="auto"/>
            <w:vAlign w:val="center"/>
          </w:tcPr>
          <w:p w14:paraId="0F784B44" w14:textId="529408A2" w:rsidR="00B25257" w:rsidRPr="00B25257" w:rsidRDefault="00B25257" w:rsidP="00B25257">
            <w:pPr>
              <w:autoSpaceDE w:val="0"/>
              <w:autoSpaceDN w:val="0"/>
              <w:adjustRightInd w:val="0"/>
              <w:jc w:val="both"/>
              <w:rPr>
                <w:rFonts w:ascii="Cambria" w:hAnsi="Cambria" w:cs="Calibri"/>
                <w:color w:val="000000"/>
                <w:sz w:val="20"/>
                <w:szCs w:val="20"/>
              </w:rPr>
            </w:pPr>
            <w:r w:rsidRPr="00B25257">
              <w:rPr>
                <w:rFonts w:ascii="Cambria" w:hAnsi="Cambria" w:cs="Calibri"/>
                <w:color w:val="000000"/>
                <w:sz w:val="20"/>
                <w:szCs w:val="20"/>
              </w:rPr>
              <w:t>La prima frequenza propria della struttura dovrà collocarsi in un campo di frequenze compreso tra 10 e 20 Hz</w:t>
            </w:r>
          </w:p>
        </w:tc>
        <w:tc>
          <w:tcPr>
            <w:tcW w:w="5704" w:type="dxa"/>
            <w:shd w:val="clear" w:color="auto" w:fill="E2EFD9" w:themeFill="accent6" w:themeFillTint="33"/>
            <w:vAlign w:val="center"/>
          </w:tcPr>
          <w:p w14:paraId="14EC2FD8" w14:textId="77777777" w:rsidR="00B25257" w:rsidRPr="00A85E54" w:rsidRDefault="00B25257" w:rsidP="00A85E54">
            <w:pPr>
              <w:jc w:val="center"/>
              <w:rPr>
                <w:sz w:val="20"/>
              </w:rPr>
            </w:pPr>
          </w:p>
        </w:tc>
      </w:tr>
      <w:tr w:rsidR="00B25257" w:rsidRPr="009B1A3F" w14:paraId="02D667C5" w14:textId="77777777" w:rsidTr="00B25257">
        <w:trPr>
          <w:trHeight w:val="585"/>
        </w:trPr>
        <w:tc>
          <w:tcPr>
            <w:tcW w:w="444" w:type="dxa"/>
            <w:vMerge/>
            <w:vAlign w:val="center"/>
          </w:tcPr>
          <w:p w14:paraId="6156504B" w14:textId="77777777" w:rsidR="00B25257" w:rsidRDefault="00B25257" w:rsidP="00A85E54">
            <w:pPr>
              <w:jc w:val="center"/>
              <w:rPr>
                <w:rFonts w:ascii="Cambria" w:hAnsi="Cambria" w:cs="Calibri"/>
                <w:color w:val="000000"/>
                <w:sz w:val="20"/>
                <w:szCs w:val="20"/>
                <w:lang w:eastAsia="en-US"/>
              </w:rPr>
            </w:pPr>
          </w:p>
        </w:tc>
        <w:tc>
          <w:tcPr>
            <w:tcW w:w="1373" w:type="dxa"/>
            <w:vMerge/>
            <w:vAlign w:val="center"/>
          </w:tcPr>
          <w:p w14:paraId="4753303A" w14:textId="77777777" w:rsidR="00B25257" w:rsidRPr="00A85E54" w:rsidRDefault="00B25257" w:rsidP="00A85E54">
            <w:pPr>
              <w:jc w:val="center"/>
              <w:rPr>
                <w:rFonts w:ascii="Cambria" w:hAnsi="Cambria" w:cs="Calibri"/>
                <w:color w:val="000000"/>
                <w:sz w:val="20"/>
                <w:szCs w:val="20"/>
                <w:lang w:eastAsia="en-US"/>
              </w:rPr>
            </w:pPr>
          </w:p>
        </w:tc>
        <w:tc>
          <w:tcPr>
            <w:tcW w:w="6756" w:type="dxa"/>
            <w:shd w:val="clear" w:color="auto" w:fill="auto"/>
            <w:vAlign w:val="center"/>
          </w:tcPr>
          <w:p w14:paraId="5D6DF8E3" w14:textId="27445AB9" w:rsidR="00B25257" w:rsidRPr="00B25257" w:rsidRDefault="00B25257" w:rsidP="00B25257">
            <w:pPr>
              <w:autoSpaceDE w:val="0"/>
              <w:autoSpaceDN w:val="0"/>
              <w:adjustRightInd w:val="0"/>
              <w:jc w:val="both"/>
              <w:rPr>
                <w:rFonts w:ascii="Cambria" w:hAnsi="Cambria" w:cs="Calibri"/>
                <w:color w:val="000000"/>
                <w:sz w:val="20"/>
                <w:szCs w:val="20"/>
              </w:rPr>
            </w:pPr>
            <w:r w:rsidRPr="00B25257">
              <w:rPr>
                <w:rFonts w:ascii="Cambria" w:hAnsi="Cambria" w:cs="Calibri"/>
                <w:color w:val="000000"/>
                <w:sz w:val="20"/>
                <w:szCs w:val="20"/>
              </w:rPr>
              <w:t>Il sistema potrà essere dotato di meccanismi di compensazione software della funzione di trasferimento meccanica del sistema.</w:t>
            </w:r>
          </w:p>
        </w:tc>
        <w:tc>
          <w:tcPr>
            <w:tcW w:w="5704" w:type="dxa"/>
            <w:shd w:val="clear" w:color="auto" w:fill="E2EFD9" w:themeFill="accent6" w:themeFillTint="33"/>
            <w:vAlign w:val="center"/>
          </w:tcPr>
          <w:p w14:paraId="5EF1F1CE" w14:textId="77777777" w:rsidR="00B25257" w:rsidRPr="00A85E54" w:rsidRDefault="00B25257" w:rsidP="00A85E54">
            <w:pPr>
              <w:jc w:val="center"/>
              <w:rPr>
                <w:sz w:val="20"/>
              </w:rPr>
            </w:pPr>
          </w:p>
        </w:tc>
      </w:tr>
      <w:tr w:rsidR="002E1982" w:rsidRPr="009B1A3F" w14:paraId="35A1CE90" w14:textId="77777777" w:rsidTr="00B25257">
        <w:trPr>
          <w:trHeight w:val="585"/>
        </w:trPr>
        <w:tc>
          <w:tcPr>
            <w:tcW w:w="444" w:type="dxa"/>
            <w:vMerge w:val="restart"/>
            <w:vAlign w:val="center"/>
          </w:tcPr>
          <w:p w14:paraId="1CF16A19" w14:textId="1B7E2D9A" w:rsidR="002E1982"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3</w:t>
            </w:r>
          </w:p>
        </w:tc>
        <w:tc>
          <w:tcPr>
            <w:tcW w:w="1373" w:type="dxa"/>
            <w:vMerge w:val="restart"/>
            <w:vAlign w:val="center"/>
          </w:tcPr>
          <w:p w14:paraId="748013BA" w14:textId="3707A01C" w:rsidR="002E1982" w:rsidRPr="00A85E54"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Ingombri e dimensioni</w:t>
            </w:r>
          </w:p>
        </w:tc>
        <w:tc>
          <w:tcPr>
            <w:tcW w:w="6756" w:type="dxa"/>
            <w:shd w:val="clear" w:color="auto" w:fill="auto"/>
            <w:vAlign w:val="center"/>
          </w:tcPr>
          <w:p w14:paraId="7081ADD2" w14:textId="6621926F" w:rsidR="002E1982" w:rsidRPr="00B25257"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Il sistema dovrà avere una piattaforma di dimensioni pari ad almeno 2 x 2 m e dovrà avere un ingombro massimo a terra di 2x2 m.</w:t>
            </w:r>
            <w:r w:rsidRPr="002E1982">
              <w:rPr>
                <w:rFonts w:ascii="Cambria" w:hAnsi="Cambria" w:cs="Calibri"/>
                <w:color w:val="000000"/>
                <w:sz w:val="20"/>
                <w:szCs w:val="20"/>
              </w:rPr>
              <w:tab/>
            </w:r>
          </w:p>
        </w:tc>
        <w:tc>
          <w:tcPr>
            <w:tcW w:w="5704" w:type="dxa"/>
            <w:shd w:val="clear" w:color="auto" w:fill="E2EFD9" w:themeFill="accent6" w:themeFillTint="33"/>
            <w:vAlign w:val="center"/>
          </w:tcPr>
          <w:p w14:paraId="39F636D1" w14:textId="77777777" w:rsidR="002E1982" w:rsidRPr="00A85E54" w:rsidRDefault="002E1982" w:rsidP="00A85E54">
            <w:pPr>
              <w:jc w:val="center"/>
              <w:rPr>
                <w:sz w:val="20"/>
              </w:rPr>
            </w:pPr>
          </w:p>
        </w:tc>
      </w:tr>
      <w:tr w:rsidR="002E1982" w:rsidRPr="009B1A3F" w14:paraId="5D422FA0" w14:textId="77777777" w:rsidTr="00B25257">
        <w:trPr>
          <w:trHeight w:val="585"/>
        </w:trPr>
        <w:tc>
          <w:tcPr>
            <w:tcW w:w="444" w:type="dxa"/>
            <w:vMerge/>
            <w:vAlign w:val="center"/>
          </w:tcPr>
          <w:p w14:paraId="3E55A5B8"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76C36788"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4167D347" w14:textId="15314F05"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L’altezza a riposo del sistema non dovrà essere superiore a 1 m, per via dell’altezza totale del locale in cui la piattaforma dovrà essere installata, stante l’impossibilità di realizzare un piano di installazione sotto al livello del pavimento</w:t>
            </w:r>
          </w:p>
        </w:tc>
        <w:tc>
          <w:tcPr>
            <w:tcW w:w="5704" w:type="dxa"/>
            <w:shd w:val="clear" w:color="auto" w:fill="E2EFD9" w:themeFill="accent6" w:themeFillTint="33"/>
            <w:vAlign w:val="center"/>
          </w:tcPr>
          <w:p w14:paraId="472122D5" w14:textId="77777777" w:rsidR="002E1982" w:rsidRPr="00A85E54" w:rsidRDefault="002E1982" w:rsidP="00A85E54">
            <w:pPr>
              <w:jc w:val="center"/>
              <w:rPr>
                <w:sz w:val="20"/>
              </w:rPr>
            </w:pPr>
          </w:p>
        </w:tc>
      </w:tr>
      <w:tr w:rsidR="002E1982" w:rsidRPr="009B1A3F" w14:paraId="6DA26DDF" w14:textId="77777777" w:rsidTr="00B25257">
        <w:trPr>
          <w:trHeight w:val="585"/>
        </w:trPr>
        <w:tc>
          <w:tcPr>
            <w:tcW w:w="444" w:type="dxa"/>
            <w:vMerge/>
            <w:vAlign w:val="center"/>
          </w:tcPr>
          <w:p w14:paraId="220B3883"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2383B649"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0EF4C6F2" w14:textId="06B53474"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La piattaforma dovrà potersi abbassare fino ad un’altezza da terra pari a 0.750 m per facilitare il caricamento degli ergometri</w:t>
            </w:r>
          </w:p>
        </w:tc>
        <w:tc>
          <w:tcPr>
            <w:tcW w:w="5704" w:type="dxa"/>
            <w:shd w:val="clear" w:color="auto" w:fill="E2EFD9" w:themeFill="accent6" w:themeFillTint="33"/>
            <w:vAlign w:val="center"/>
          </w:tcPr>
          <w:p w14:paraId="5F80DCC5" w14:textId="77777777" w:rsidR="002E1982" w:rsidRPr="00A85E54" w:rsidRDefault="002E1982" w:rsidP="00A85E54">
            <w:pPr>
              <w:jc w:val="center"/>
              <w:rPr>
                <w:sz w:val="20"/>
              </w:rPr>
            </w:pPr>
          </w:p>
        </w:tc>
      </w:tr>
      <w:tr w:rsidR="002E1982" w:rsidRPr="009B1A3F" w14:paraId="0BADB676" w14:textId="77777777" w:rsidTr="00B25257">
        <w:trPr>
          <w:trHeight w:val="585"/>
        </w:trPr>
        <w:tc>
          <w:tcPr>
            <w:tcW w:w="444" w:type="dxa"/>
            <w:vMerge/>
            <w:vAlign w:val="center"/>
          </w:tcPr>
          <w:p w14:paraId="5304FDA7"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0183DB32"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3A7CB361" w14:textId="30FBA2DD"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 xml:space="preserve">L’azienda fornitrice dovrà adattare la superficie di interfaccia per consentire il montaggio delle piattaforme di forza in dotazione presso Politecnico di Milano. Le interfacce di fissaggio dovranno consentire il montaggio di ergometri Technogym Ride, Technogym </w:t>
            </w:r>
            <w:proofErr w:type="spellStart"/>
            <w:r w:rsidRPr="002E1982">
              <w:rPr>
                <w:rFonts w:ascii="Cambria" w:hAnsi="Cambria" w:cs="Calibri"/>
                <w:color w:val="000000"/>
                <w:sz w:val="20"/>
                <w:szCs w:val="20"/>
              </w:rPr>
              <w:t>Skillrun</w:t>
            </w:r>
            <w:proofErr w:type="spellEnd"/>
            <w:r w:rsidRPr="002E1982">
              <w:rPr>
                <w:rFonts w:ascii="Cambria" w:hAnsi="Cambria" w:cs="Calibri"/>
                <w:color w:val="000000"/>
                <w:sz w:val="20"/>
                <w:szCs w:val="20"/>
              </w:rPr>
              <w:t xml:space="preserve"> e Technogym </w:t>
            </w:r>
            <w:proofErr w:type="spellStart"/>
            <w:r w:rsidRPr="002E1982">
              <w:rPr>
                <w:rFonts w:ascii="Cambria" w:hAnsi="Cambria" w:cs="Calibri"/>
                <w:color w:val="000000"/>
                <w:sz w:val="20"/>
                <w:szCs w:val="20"/>
              </w:rPr>
              <w:t>Skillrow</w:t>
            </w:r>
            <w:proofErr w:type="spellEnd"/>
          </w:p>
        </w:tc>
        <w:tc>
          <w:tcPr>
            <w:tcW w:w="5704" w:type="dxa"/>
            <w:shd w:val="clear" w:color="auto" w:fill="E2EFD9" w:themeFill="accent6" w:themeFillTint="33"/>
            <w:vAlign w:val="center"/>
          </w:tcPr>
          <w:p w14:paraId="5CFA5C24" w14:textId="77777777" w:rsidR="002E1982" w:rsidRPr="00A85E54" w:rsidRDefault="002E1982" w:rsidP="00A85E54">
            <w:pPr>
              <w:jc w:val="center"/>
              <w:rPr>
                <w:sz w:val="20"/>
              </w:rPr>
            </w:pPr>
          </w:p>
        </w:tc>
      </w:tr>
      <w:tr w:rsidR="002E1982" w:rsidRPr="009B1A3F" w14:paraId="6CF852A2" w14:textId="77777777" w:rsidTr="00B25257">
        <w:trPr>
          <w:trHeight w:val="585"/>
        </w:trPr>
        <w:tc>
          <w:tcPr>
            <w:tcW w:w="444" w:type="dxa"/>
            <w:vMerge/>
            <w:vAlign w:val="center"/>
          </w:tcPr>
          <w:p w14:paraId="1AE60428"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053A40FC"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26DBBDD8" w14:textId="785F8BA8"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L’azienda fornitrice dovrà fornire, oltre alla piattaforma di simulazione, anche un sistema di imbragatura dell’atleta/paziente che prevenga infortuni in caso di cadute o perdite di equilibrio</w:t>
            </w:r>
          </w:p>
        </w:tc>
        <w:tc>
          <w:tcPr>
            <w:tcW w:w="5704" w:type="dxa"/>
            <w:shd w:val="clear" w:color="auto" w:fill="E2EFD9" w:themeFill="accent6" w:themeFillTint="33"/>
            <w:vAlign w:val="center"/>
          </w:tcPr>
          <w:p w14:paraId="570EC715" w14:textId="77777777" w:rsidR="002E1982" w:rsidRPr="00A85E54" w:rsidRDefault="002E1982" w:rsidP="00A85E54">
            <w:pPr>
              <w:jc w:val="center"/>
              <w:rPr>
                <w:sz w:val="20"/>
              </w:rPr>
            </w:pPr>
          </w:p>
        </w:tc>
      </w:tr>
      <w:tr w:rsidR="002E1982" w:rsidRPr="009B1A3F" w14:paraId="27D22650" w14:textId="77777777" w:rsidTr="00B25257">
        <w:trPr>
          <w:trHeight w:val="585"/>
        </w:trPr>
        <w:tc>
          <w:tcPr>
            <w:tcW w:w="444" w:type="dxa"/>
            <w:vMerge/>
            <w:vAlign w:val="center"/>
          </w:tcPr>
          <w:p w14:paraId="024FD31B"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4B62762B"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1B5C34C7" w14:textId="45A629F6"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 xml:space="preserve">Il sistema di imbragatura dovrà contenere il supporto per numero 6 telecamere facenti parte del sistema di visione BTS attualmente in dotazione al laboratorio. Le telecamere dovranno essere posizionate su una circonferenza di raggio 3m avente centro sulla posizione di </w:t>
            </w:r>
            <w:proofErr w:type="spellStart"/>
            <w:r w:rsidRPr="002E1982">
              <w:rPr>
                <w:rFonts w:ascii="Cambria" w:hAnsi="Cambria" w:cs="Calibri"/>
                <w:color w:val="000000"/>
                <w:sz w:val="20"/>
                <w:szCs w:val="20"/>
              </w:rPr>
              <w:t>homing</w:t>
            </w:r>
            <w:proofErr w:type="spellEnd"/>
            <w:r w:rsidRPr="002E1982">
              <w:rPr>
                <w:rFonts w:ascii="Cambria" w:hAnsi="Cambria" w:cs="Calibri"/>
                <w:color w:val="000000"/>
                <w:sz w:val="20"/>
                <w:szCs w:val="20"/>
              </w:rPr>
              <w:t xml:space="preserve"> della piattaforma, ad un’altezza di 2 m dalla piattaforma in </w:t>
            </w:r>
            <w:proofErr w:type="spellStart"/>
            <w:r w:rsidRPr="002E1982">
              <w:rPr>
                <w:rFonts w:ascii="Cambria" w:hAnsi="Cambria" w:cs="Calibri"/>
                <w:color w:val="000000"/>
                <w:sz w:val="20"/>
                <w:szCs w:val="20"/>
              </w:rPr>
              <w:t>posizone</w:t>
            </w:r>
            <w:proofErr w:type="spellEnd"/>
            <w:r w:rsidRPr="002E1982">
              <w:rPr>
                <w:rFonts w:ascii="Cambria" w:hAnsi="Cambria" w:cs="Calibri"/>
                <w:color w:val="000000"/>
                <w:sz w:val="20"/>
                <w:szCs w:val="20"/>
              </w:rPr>
              <w:t xml:space="preserve"> di </w:t>
            </w:r>
            <w:proofErr w:type="spellStart"/>
            <w:r w:rsidRPr="002E1982">
              <w:rPr>
                <w:rFonts w:ascii="Cambria" w:hAnsi="Cambria" w:cs="Calibri"/>
                <w:color w:val="000000"/>
                <w:sz w:val="20"/>
                <w:szCs w:val="20"/>
              </w:rPr>
              <w:t>homing</w:t>
            </w:r>
            <w:proofErr w:type="spellEnd"/>
          </w:p>
        </w:tc>
        <w:tc>
          <w:tcPr>
            <w:tcW w:w="5704" w:type="dxa"/>
            <w:shd w:val="clear" w:color="auto" w:fill="E2EFD9" w:themeFill="accent6" w:themeFillTint="33"/>
            <w:vAlign w:val="center"/>
          </w:tcPr>
          <w:p w14:paraId="3B618904" w14:textId="77777777" w:rsidR="002E1982" w:rsidRPr="00A85E54" w:rsidRDefault="002E1982" w:rsidP="00A85E54">
            <w:pPr>
              <w:jc w:val="center"/>
              <w:rPr>
                <w:sz w:val="20"/>
              </w:rPr>
            </w:pPr>
          </w:p>
        </w:tc>
      </w:tr>
      <w:tr w:rsidR="002E1982" w:rsidRPr="009B1A3F" w14:paraId="2999A733" w14:textId="77777777" w:rsidTr="00B25257">
        <w:trPr>
          <w:trHeight w:val="585"/>
        </w:trPr>
        <w:tc>
          <w:tcPr>
            <w:tcW w:w="444" w:type="dxa"/>
            <w:vMerge/>
            <w:vAlign w:val="center"/>
          </w:tcPr>
          <w:p w14:paraId="0A6C6CE5"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7C9A527F"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475BD303" w14:textId="43AEE3B7" w:rsidR="002E1982" w:rsidRPr="00B25257"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L’azienda fornitrice dovrà prevedere il cablaggio della piattaforma al quadro elettrico con cavi di lunghezza pari ad almeno 8 m</w:t>
            </w:r>
          </w:p>
        </w:tc>
        <w:tc>
          <w:tcPr>
            <w:tcW w:w="5704" w:type="dxa"/>
            <w:shd w:val="clear" w:color="auto" w:fill="E2EFD9" w:themeFill="accent6" w:themeFillTint="33"/>
            <w:vAlign w:val="center"/>
          </w:tcPr>
          <w:p w14:paraId="28BB041D" w14:textId="77777777" w:rsidR="002E1982" w:rsidRPr="00A85E54" w:rsidRDefault="002E1982" w:rsidP="00A85E54">
            <w:pPr>
              <w:jc w:val="center"/>
              <w:rPr>
                <w:sz w:val="20"/>
              </w:rPr>
            </w:pPr>
          </w:p>
        </w:tc>
      </w:tr>
      <w:tr w:rsidR="002E1982" w:rsidRPr="009B1A3F" w14:paraId="0D43A45C" w14:textId="77777777" w:rsidTr="00B25257">
        <w:trPr>
          <w:trHeight w:val="585"/>
        </w:trPr>
        <w:tc>
          <w:tcPr>
            <w:tcW w:w="444" w:type="dxa"/>
            <w:vMerge w:val="restart"/>
            <w:vAlign w:val="center"/>
          </w:tcPr>
          <w:p w14:paraId="0161D2A1" w14:textId="77051BFC" w:rsidR="002E1982"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4</w:t>
            </w:r>
          </w:p>
        </w:tc>
        <w:tc>
          <w:tcPr>
            <w:tcW w:w="1373" w:type="dxa"/>
            <w:vMerge w:val="restart"/>
            <w:vAlign w:val="center"/>
          </w:tcPr>
          <w:p w14:paraId="20DA11AE" w14:textId="33A67374" w:rsidR="002E1982"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Sistema immersivo</w:t>
            </w:r>
          </w:p>
        </w:tc>
        <w:tc>
          <w:tcPr>
            <w:tcW w:w="6756" w:type="dxa"/>
            <w:shd w:val="clear" w:color="auto" w:fill="auto"/>
            <w:vAlign w:val="center"/>
          </w:tcPr>
          <w:p w14:paraId="68E4F39C" w14:textId="6B6F8840"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 xml:space="preserve">La piattaforma dovrà essere corredata da un sistema immersivo di visione che consenta la proiezione su un angolo di visione di almeno 240°. </w:t>
            </w:r>
          </w:p>
        </w:tc>
        <w:tc>
          <w:tcPr>
            <w:tcW w:w="5704" w:type="dxa"/>
            <w:shd w:val="clear" w:color="auto" w:fill="E2EFD9" w:themeFill="accent6" w:themeFillTint="33"/>
            <w:vAlign w:val="center"/>
          </w:tcPr>
          <w:p w14:paraId="3262A43E" w14:textId="77777777" w:rsidR="002E1982" w:rsidRPr="00A85E54" w:rsidRDefault="002E1982" w:rsidP="00A85E54">
            <w:pPr>
              <w:jc w:val="center"/>
              <w:rPr>
                <w:sz w:val="20"/>
              </w:rPr>
            </w:pPr>
          </w:p>
        </w:tc>
      </w:tr>
      <w:tr w:rsidR="002E1982" w:rsidRPr="009B1A3F" w14:paraId="1523F18D" w14:textId="77777777" w:rsidTr="00B25257">
        <w:trPr>
          <w:trHeight w:val="585"/>
        </w:trPr>
        <w:tc>
          <w:tcPr>
            <w:tcW w:w="444" w:type="dxa"/>
            <w:vMerge/>
            <w:vAlign w:val="center"/>
          </w:tcPr>
          <w:p w14:paraId="758AFFA9"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707EF41F"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516841AC" w14:textId="0EEDF1BE" w:rsidR="002E1982" w:rsidRPr="002E1982"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 xml:space="preserve">La risoluzione minima dei proiettori dovrà essere pari a 1920 x 1080 </w:t>
            </w:r>
            <w:proofErr w:type="spellStart"/>
            <w:r w:rsidRPr="002E1982">
              <w:rPr>
                <w:rFonts w:ascii="Cambria" w:hAnsi="Cambria" w:cs="Calibri"/>
                <w:color w:val="000000"/>
                <w:sz w:val="20"/>
                <w:szCs w:val="20"/>
              </w:rPr>
              <w:t>Px</w:t>
            </w:r>
            <w:proofErr w:type="spellEnd"/>
          </w:p>
        </w:tc>
        <w:tc>
          <w:tcPr>
            <w:tcW w:w="5704" w:type="dxa"/>
            <w:shd w:val="clear" w:color="auto" w:fill="E2EFD9" w:themeFill="accent6" w:themeFillTint="33"/>
            <w:vAlign w:val="center"/>
          </w:tcPr>
          <w:p w14:paraId="27AC396E" w14:textId="77777777" w:rsidR="002E1982" w:rsidRPr="00A85E54" w:rsidRDefault="002E1982" w:rsidP="00A85E54">
            <w:pPr>
              <w:jc w:val="center"/>
              <w:rPr>
                <w:sz w:val="20"/>
              </w:rPr>
            </w:pPr>
          </w:p>
        </w:tc>
      </w:tr>
      <w:tr w:rsidR="002E1982" w:rsidRPr="009B1A3F" w14:paraId="1F04D35C" w14:textId="77777777" w:rsidTr="00B25257">
        <w:trPr>
          <w:trHeight w:val="585"/>
        </w:trPr>
        <w:tc>
          <w:tcPr>
            <w:tcW w:w="444" w:type="dxa"/>
            <w:vMerge/>
            <w:vAlign w:val="center"/>
          </w:tcPr>
          <w:p w14:paraId="7D634D30"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65951C1A"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2464006B" w14:textId="022E91AA" w:rsidR="002E1982" w:rsidRPr="002E1982" w:rsidRDefault="002E1982" w:rsidP="00B25257">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La società fornitrice del sistema di simulazione dovrà fornire supporto a Politecnico di Milano per l’integrazione degli ambienti immersivi sviluppati dall’università con il sistema di comando e controllo della piattaforma mobile al fine di riprodurre le attività di corsa, camminata, ciclismo, canottaggio, sport di vela e carrozzine.</w:t>
            </w:r>
            <w:r w:rsidRPr="000A3012">
              <w:rPr>
                <w:highlight w:val="cyan"/>
              </w:rPr>
              <w:t xml:space="preserve">  </w:t>
            </w:r>
          </w:p>
        </w:tc>
        <w:tc>
          <w:tcPr>
            <w:tcW w:w="5704" w:type="dxa"/>
            <w:shd w:val="clear" w:color="auto" w:fill="E2EFD9" w:themeFill="accent6" w:themeFillTint="33"/>
            <w:vAlign w:val="center"/>
          </w:tcPr>
          <w:p w14:paraId="2B70BCB9" w14:textId="77777777" w:rsidR="002E1982" w:rsidRPr="00A85E54" w:rsidRDefault="002E1982" w:rsidP="00A85E54">
            <w:pPr>
              <w:jc w:val="center"/>
              <w:rPr>
                <w:sz w:val="20"/>
              </w:rPr>
            </w:pPr>
          </w:p>
        </w:tc>
      </w:tr>
      <w:tr w:rsidR="002E1982" w:rsidRPr="009B1A3F" w14:paraId="1576BE1C" w14:textId="77777777" w:rsidTr="00B25257">
        <w:trPr>
          <w:trHeight w:val="585"/>
        </w:trPr>
        <w:tc>
          <w:tcPr>
            <w:tcW w:w="444" w:type="dxa"/>
            <w:vMerge w:val="restart"/>
            <w:vAlign w:val="center"/>
          </w:tcPr>
          <w:p w14:paraId="44626E88" w14:textId="0767FD09" w:rsidR="002E1982"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5</w:t>
            </w:r>
          </w:p>
        </w:tc>
        <w:tc>
          <w:tcPr>
            <w:tcW w:w="1373" w:type="dxa"/>
            <w:vMerge w:val="restart"/>
            <w:vAlign w:val="center"/>
          </w:tcPr>
          <w:p w14:paraId="0F3738BE" w14:textId="761B5D51" w:rsidR="002E1982" w:rsidRDefault="002E1982"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 xml:space="preserve">Software </w:t>
            </w:r>
          </w:p>
        </w:tc>
        <w:tc>
          <w:tcPr>
            <w:tcW w:w="6756" w:type="dxa"/>
            <w:shd w:val="clear" w:color="auto" w:fill="auto"/>
            <w:vAlign w:val="center"/>
          </w:tcPr>
          <w:p w14:paraId="548882A0" w14:textId="107BC391"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Il simulatore dovrà prevedere l’integrazione degli ambienti immersivi già sviluppati dal Politecnico con il sistema di comando e controllo della piattaforma mobile al fine di riprodurre le attività di corsa, camminata, ciclismo, canottaggio, sport di vela e carrozzine.</w:t>
            </w:r>
          </w:p>
        </w:tc>
        <w:tc>
          <w:tcPr>
            <w:tcW w:w="5704" w:type="dxa"/>
            <w:shd w:val="clear" w:color="auto" w:fill="E2EFD9" w:themeFill="accent6" w:themeFillTint="33"/>
            <w:vAlign w:val="center"/>
          </w:tcPr>
          <w:p w14:paraId="14081768" w14:textId="77777777" w:rsidR="002E1982" w:rsidRPr="00A85E54" w:rsidRDefault="002E1982" w:rsidP="00A85E54">
            <w:pPr>
              <w:jc w:val="center"/>
              <w:rPr>
                <w:sz w:val="20"/>
              </w:rPr>
            </w:pPr>
          </w:p>
        </w:tc>
      </w:tr>
      <w:tr w:rsidR="002E1982" w:rsidRPr="009B1A3F" w14:paraId="724949C5" w14:textId="77777777" w:rsidTr="00B25257">
        <w:trPr>
          <w:trHeight w:val="585"/>
        </w:trPr>
        <w:tc>
          <w:tcPr>
            <w:tcW w:w="444" w:type="dxa"/>
            <w:vMerge/>
            <w:vAlign w:val="center"/>
          </w:tcPr>
          <w:p w14:paraId="1E9A5D10"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22F100DC"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6C0A5B5F" w14:textId="77777777"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Il sistema dovrà consentire l’esecuzione di prove in anello chiuso per la generazione di movimenti</w:t>
            </w:r>
          </w:p>
          <w:p w14:paraId="64604EEF" w14:textId="77777777"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o</w:t>
            </w:r>
            <w:r w:rsidRPr="002E1982">
              <w:rPr>
                <w:rFonts w:ascii="Cambria" w:hAnsi="Cambria" w:cs="Calibri"/>
                <w:color w:val="000000"/>
                <w:sz w:val="20"/>
                <w:szCs w:val="20"/>
              </w:rPr>
              <w:tab/>
              <w:t>Sinusoidali</w:t>
            </w:r>
          </w:p>
          <w:p w14:paraId="5DC12321" w14:textId="77777777"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o</w:t>
            </w:r>
            <w:r w:rsidRPr="002E1982">
              <w:rPr>
                <w:rFonts w:ascii="Cambria" w:hAnsi="Cambria" w:cs="Calibri"/>
                <w:color w:val="000000"/>
                <w:sz w:val="20"/>
                <w:szCs w:val="20"/>
              </w:rPr>
              <w:tab/>
              <w:t>Rumore bianco</w:t>
            </w:r>
          </w:p>
          <w:p w14:paraId="556D8FF0" w14:textId="77777777"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o</w:t>
            </w:r>
            <w:r w:rsidRPr="002E1982">
              <w:rPr>
                <w:rFonts w:ascii="Cambria" w:hAnsi="Cambria" w:cs="Calibri"/>
                <w:color w:val="000000"/>
                <w:sz w:val="20"/>
                <w:szCs w:val="20"/>
              </w:rPr>
              <w:tab/>
              <w:t>PSD definita dall’utente</w:t>
            </w:r>
          </w:p>
          <w:p w14:paraId="12BACDCB" w14:textId="14997B58"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o</w:t>
            </w:r>
            <w:r w:rsidRPr="002E1982">
              <w:rPr>
                <w:rFonts w:ascii="Cambria" w:hAnsi="Cambria" w:cs="Calibri"/>
                <w:color w:val="000000"/>
                <w:sz w:val="20"/>
                <w:szCs w:val="20"/>
              </w:rPr>
              <w:tab/>
              <w:t>Segnale arbitrario, per la riproduzione vibrazioni misurate sul campo</w:t>
            </w:r>
          </w:p>
        </w:tc>
        <w:tc>
          <w:tcPr>
            <w:tcW w:w="5704" w:type="dxa"/>
            <w:shd w:val="clear" w:color="auto" w:fill="E2EFD9" w:themeFill="accent6" w:themeFillTint="33"/>
            <w:vAlign w:val="center"/>
          </w:tcPr>
          <w:p w14:paraId="23759E5E" w14:textId="77777777" w:rsidR="002E1982" w:rsidRPr="00A85E54" w:rsidRDefault="002E1982" w:rsidP="00A85E54">
            <w:pPr>
              <w:jc w:val="center"/>
              <w:rPr>
                <w:sz w:val="20"/>
              </w:rPr>
            </w:pPr>
          </w:p>
        </w:tc>
      </w:tr>
      <w:tr w:rsidR="002E1982" w:rsidRPr="009B1A3F" w14:paraId="74FC45B4" w14:textId="77777777" w:rsidTr="00B25257">
        <w:trPr>
          <w:trHeight w:val="585"/>
        </w:trPr>
        <w:tc>
          <w:tcPr>
            <w:tcW w:w="444" w:type="dxa"/>
            <w:vMerge/>
            <w:vAlign w:val="center"/>
          </w:tcPr>
          <w:p w14:paraId="21454EF1" w14:textId="77777777" w:rsidR="002E1982" w:rsidRDefault="002E1982" w:rsidP="00A85E54">
            <w:pPr>
              <w:jc w:val="center"/>
              <w:rPr>
                <w:rFonts w:ascii="Cambria" w:hAnsi="Cambria" w:cs="Calibri"/>
                <w:color w:val="000000"/>
                <w:sz w:val="20"/>
                <w:szCs w:val="20"/>
                <w:lang w:eastAsia="en-US"/>
              </w:rPr>
            </w:pPr>
          </w:p>
        </w:tc>
        <w:tc>
          <w:tcPr>
            <w:tcW w:w="1373" w:type="dxa"/>
            <w:vMerge/>
            <w:vAlign w:val="center"/>
          </w:tcPr>
          <w:p w14:paraId="7AF24A2A" w14:textId="77777777" w:rsidR="002E1982" w:rsidRDefault="002E1982" w:rsidP="00A85E54">
            <w:pPr>
              <w:jc w:val="center"/>
              <w:rPr>
                <w:rFonts w:ascii="Cambria" w:hAnsi="Cambria" w:cs="Calibri"/>
                <w:color w:val="000000"/>
                <w:sz w:val="20"/>
                <w:szCs w:val="20"/>
                <w:lang w:eastAsia="en-US"/>
              </w:rPr>
            </w:pPr>
          </w:p>
        </w:tc>
        <w:tc>
          <w:tcPr>
            <w:tcW w:w="6756" w:type="dxa"/>
            <w:shd w:val="clear" w:color="auto" w:fill="auto"/>
            <w:vAlign w:val="center"/>
          </w:tcPr>
          <w:p w14:paraId="3C142C90" w14:textId="1AD2A35A" w:rsidR="002E1982" w:rsidRPr="002E1982" w:rsidRDefault="002E1982" w:rsidP="002E1982">
            <w:pPr>
              <w:autoSpaceDE w:val="0"/>
              <w:autoSpaceDN w:val="0"/>
              <w:adjustRightInd w:val="0"/>
              <w:jc w:val="both"/>
              <w:rPr>
                <w:rFonts w:ascii="Cambria" w:hAnsi="Cambria" w:cs="Calibri"/>
                <w:color w:val="000000"/>
                <w:sz w:val="20"/>
                <w:szCs w:val="20"/>
              </w:rPr>
            </w:pPr>
            <w:r w:rsidRPr="002E1982">
              <w:rPr>
                <w:rFonts w:ascii="Cambria" w:hAnsi="Cambria" w:cs="Calibri"/>
                <w:color w:val="000000"/>
                <w:sz w:val="20"/>
                <w:szCs w:val="20"/>
              </w:rPr>
              <w:t>Lo scambio di segnali con il sistema di comando e controllo della piattaforma dovrà preferibilmente essere digitale</w:t>
            </w:r>
          </w:p>
        </w:tc>
        <w:tc>
          <w:tcPr>
            <w:tcW w:w="5704" w:type="dxa"/>
            <w:shd w:val="clear" w:color="auto" w:fill="E2EFD9" w:themeFill="accent6" w:themeFillTint="33"/>
            <w:vAlign w:val="center"/>
          </w:tcPr>
          <w:p w14:paraId="6CFE5B2A" w14:textId="77777777" w:rsidR="002E1982" w:rsidRPr="00A85E54" w:rsidRDefault="002E1982" w:rsidP="00A85E54">
            <w:pPr>
              <w:jc w:val="center"/>
              <w:rPr>
                <w:sz w:val="20"/>
              </w:rPr>
            </w:pPr>
          </w:p>
        </w:tc>
      </w:tr>
    </w:tbl>
    <w:p w14:paraId="20F864BE" w14:textId="3ED7D9D1" w:rsidR="00A85E54" w:rsidRDefault="00A85E54"/>
    <w:p w14:paraId="5EC936E9" w14:textId="77777777" w:rsidR="00A85E54" w:rsidRPr="00A85E54" w:rsidRDefault="00A85E54" w:rsidP="00A85E54"/>
    <w:p w14:paraId="5839A063" w14:textId="77777777" w:rsidR="00A85E54" w:rsidRPr="00A85E54" w:rsidRDefault="00A85E54" w:rsidP="00A85E54"/>
    <w:p w14:paraId="79CBFD9D" w14:textId="35CAD4E6" w:rsidR="00A85E54" w:rsidRDefault="00A85E54" w:rsidP="00A85E54"/>
    <w:sectPr w:rsidR="00A85E54" w:rsidSect="00A85E54">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7D6B8" w14:textId="77777777" w:rsidR="00F906DE" w:rsidRDefault="00F906DE" w:rsidP="00387A61">
      <w:r>
        <w:separator/>
      </w:r>
    </w:p>
  </w:endnote>
  <w:endnote w:type="continuationSeparator" w:id="0">
    <w:p w14:paraId="247E1630" w14:textId="77777777" w:rsidR="00F906DE" w:rsidRDefault="00F906DE"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D2CA" w14:textId="79718933" w:rsidR="00387A61" w:rsidRPr="00387A61" w:rsidRDefault="00387A61" w:rsidP="008F339C">
    <w:pPr>
      <w:tabs>
        <w:tab w:val="center" w:pos="4819"/>
        <w:tab w:val="right" w:pos="9638"/>
      </w:tabs>
      <w:jc w:val="both"/>
      <w:rPr>
        <w:rFonts w:ascii="Cambria" w:hAnsi="Cambria"/>
        <w:sz w:val="20"/>
      </w:rPr>
    </w:pPr>
    <w:proofErr w:type="spellStart"/>
    <w:r w:rsidRPr="00387A61">
      <w:rPr>
        <w:rFonts w:ascii="Cambria" w:hAnsi="Cambria"/>
        <w:sz w:val="20"/>
      </w:rPr>
      <w:t>All</w:t>
    </w:r>
    <w:proofErr w:type="spellEnd"/>
    <w:r w:rsidRPr="00387A61">
      <w:rPr>
        <w:rFonts w:ascii="Cambria" w:hAnsi="Cambria"/>
        <w:sz w:val="20"/>
      </w:rPr>
      <w:t xml:space="preserve">. </w:t>
    </w:r>
    <w:r w:rsidR="008F339C">
      <w:rPr>
        <w:rFonts w:ascii="Cambria" w:hAnsi="Cambria"/>
        <w:sz w:val="20"/>
      </w:rPr>
      <w:t>B</w:t>
    </w:r>
    <w:r w:rsidRPr="00387A61">
      <w:rPr>
        <w:rFonts w:ascii="Cambria" w:hAnsi="Cambria"/>
        <w:sz w:val="20"/>
      </w:rPr>
      <w:t xml:space="preserve">_DICHIARAZIONE </w:t>
    </w:r>
    <w:r w:rsidR="00D1069A">
      <w:rPr>
        <w:rFonts w:ascii="Cambria" w:hAnsi="Cambria"/>
        <w:sz w:val="20"/>
      </w:rPr>
      <w:t>REQUISITI</w:t>
    </w:r>
    <w:r w:rsidRPr="00387A61">
      <w:rPr>
        <w:rFonts w:ascii="Cambria" w:hAnsi="Cambria"/>
        <w:sz w:val="20"/>
      </w:rPr>
      <w:t xml:space="preserve"> MINIMI INDERO</w:t>
    </w:r>
    <w:r w:rsidRPr="008F339C">
      <w:rPr>
        <w:rFonts w:ascii="Cambria" w:hAnsi="Cambria"/>
        <w:sz w:val="20"/>
      </w:rPr>
      <w:t>GABILI_</w:t>
    </w:r>
    <w:r w:rsidR="00714F90" w:rsidRPr="00714F90">
      <w:rPr>
        <w:rFonts w:ascii="Cambria" w:hAnsi="Cambria"/>
        <w:sz w:val="20"/>
      </w:rPr>
      <w:t>96371614D7</w:t>
    </w:r>
    <w:r w:rsidRPr="008F339C">
      <w:rPr>
        <w:rFonts w:ascii="Cambria" w:hAnsi="Cambria"/>
        <w:sz w:val="20"/>
      </w:rPr>
      <w:t>_</w:t>
    </w:r>
    <w:r w:rsidR="002E1982" w:rsidRPr="002E1982">
      <w:rPr>
        <w:rFonts w:ascii="Cambria" w:hAnsi="Cambria"/>
        <w:sz w:val="20"/>
      </w:rPr>
      <w:t>SISTEMA DI SIMULAZIONE A 6 GRADI DI LIBERTÀ PER APPLICAZIONI SPORTIVE, BIOMECCANICHE E RIABILITATIVE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5AF7" w14:textId="02C71D4A" w:rsidR="002E1982" w:rsidRPr="00387A61" w:rsidRDefault="002E1982" w:rsidP="002E1982">
    <w:pPr>
      <w:tabs>
        <w:tab w:val="center" w:pos="4819"/>
        <w:tab w:val="right" w:pos="9638"/>
      </w:tabs>
      <w:jc w:val="both"/>
      <w:rPr>
        <w:rFonts w:ascii="Cambria" w:hAnsi="Cambria"/>
        <w:sz w:val="20"/>
      </w:rPr>
    </w:pPr>
    <w:r>
      <w:tab/>
    </w:r>
    <w:proofErr w:type="spellStart"/>
    <w:r w:rsidRPr="00387A61">
      <w:rPr>
        <w:rFonts w:ascii="Cambria" w:hAnsi="Cambria"/>
        <w:sz w:val="20"/>
      </w:rPr>
      <w:t>All</w:t>
    </w:r>
    <w:proofErr w:type="spellEnd"/>
    <w:r w:rsidRPr="00387A61">
      <w:rPr>
        <w:rFonts w:ascii="Cambria" w:hAnsi="Cambria"/>
        <w:sz w:val="20"/>
      </w:rPr>
      <w:t xml:space="preserve">. </w:t>
    </w:r>
    <w:r>
      <w:rPr>
        <w:rFonts w:ascii="Cambria" w:hAnsi="Cambria"/>
        <w:sz w:val="20"/>
      </w:rPr>
      <w:t>B</w:t>
    </w:r>
    <w:r w:rsidRPr="00387A61">
      <w:rPr>
        <w:rFonts w:ascii="Cambria" w:hAnsi="Cambria"/>
        <w:sz w:val="20"/>
      </w:rPr>
      <w:t xml:space="preserve">_DICHIARAZIONE </w:t>
    </w:r>
    <w:r w:rsidR="00D1069A">
      <w:rPr>
        <w:rFonts w:ascii="Cambria" w:hAnsi="Cambria"/>
        <w:sz w:val="20"/>
      </w:rPr>
      <w:t>REQUISITI</w:t>
    </w:r>
    <w:r w:rsidRPr="00387A61">
      <w:rPr>
        <w:rFonts w:ascii="Cambria" w:hAnsi="Cambria"/>
        <w:sz w:val="20"/>
      </w:rPr>
      <w:t xml:space="preserve"> MINIMI INDERO</w:t>
    </w:r>
    <w:r w:rsidRPr="008F339C">
      <w:rPr>
        <w:rFonts w:ascii="Cambria" w:hAnsi="Cambria"/>
        <w:sz w:val="20"/>
      </w:rPr>
      <w:t>GABILI_</w:t>
    </w:r>
    <w:r w:rsidR="00714F90" w:rsidRPr="00714F90">
      <w:rPr>
        <w:rFonts w:ascii="Cambria" w:hAnsi="Cambria"/>
        <w:sz w:val="20"/>
      </w:rPr>
      <w:t>96371614D7</w:t>
    </w:r>
    <w:r w:rsidRPr="008F339C">
      <w:rPr>
        <w:rFonts w:ascii="Cambria" w:hAnsi="Cambria"/>
        <w:sz w:val="20"/>
      </w:rPr>
      <w:t>_</w:t>
    </w:r>
    <w:r w:rsidRPr="002E1982">
      <w:t xml:space="preserve"> </w:t>
    </w:r>
    <w:r w:rsidRPr="002E1982">
      <w:rPr>
        <w:rFonts w:ascii="Cambria" w:hAnsi="Cambria"/>
        <w:sz w:val="20"/>
      </w:rPr>
      <w:t>SISTEMA DI SIMULAZIONE A 6 GRADI DI LIBERTÀ PER APPLICAZIONI SPORTIVE, BIOMECCANICHE E RIABILITATIVE</w:t>
    </w:r>
  </w:p>
  <w:p w14:paraId="40A5BA3A" w14:textId="14C670AD" w:rsidR="002E1982" w:rsidRDefault="002E1982" w:rsidP="002E1982">
    <w:pPr>
      <w:pStyle w:val="Pidipagina"/>
      <w:tabs>
        <w:tab w:val="clear" w:pos="4819"/>
        <w:tab w:val="clear" w:pos="9638"/>
        <w:tab w:val="left" w:pos="2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4A60A" w14:textId="77777777" w:rsidR="00F906DE" w:rsidRDefault="00F906DE" w:rsidP="00387A61">
      <w:r>
        <w:separator/>
      </w:r>
    </w:p>
  </w:footnote>
  <w:footnote w:type="continuationSeparator" w:id="0">
    <w:p w14:paraId="2A3CEA45" w14:textId="77777777" w:rsidR="00F906DE" w:rsidRDefault="00F906DE"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204490"/>
      <w:docPartObj>
        <w:docPartGallery w:val="Page Numbers (Top of Page)"/>
        <w:docPartUnique/>
      </w:docPartObj>
    </w:sdtPr>
    <w:sdtEndPr/>
    <w:sdtContent>
      <w:p w14:paraId="2C9A0D53" w14:textId="77777777" w:rsidR="00387A61" w:rsidRDefault="00387A61">
        <w:pPr>
          <w:pStyle w:val="Intestazione"/>
          <w:jc w:val="center"/>
        </w:pPr>
        <w:r>
          <w:fldChar w:fldCharType="begin"/>
        </w:r>
        <w:r>
          <w:instrText>PAGE   \* MERGEFORMAT</w:instrText>
        </w:r>
        <w:r>
          <w:fldChar w:fldCharType="separate"/>
        </w:r>
        <w:r>
          <w:t>2</w:t>
        </w:r>
        <w:r>
          <w:fldChar w:fldCharType="end"/>
        </w:r>
      </w:p>
    </w:sdtContent>
  </w:sdt>
  <w:p w14:paraId="2CFDE89E" w14:textId="77777777" w:rsidR="00387A61" w:rsidRDefault="00387A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3F"/>
    <w:rsid w:val="000B5398"/>
    <w:rsid w:val="001609A9"/>
    <w:rsid w:val="001A2109"/>
    <w:rsid w:val="00271680"/>
    <w:rsid w:val="002935DD"/>
    <w:rsid w:val="002E1982"/>
    <w:rsid w:val="00323625"/>
    <w:rsid w:val="00373854"/>
    <w:rsid w:val="00387A61"/>
    <w:rsid w:val="003C1D78"/>
    <w:rsid w:val="003C5F22"/>
    <w:rsid w:val="00431B43"/>
    <w:rsid w:val="004F0E2E"/>
    <w:rsid w:val="004F4037"/>
    <w:rsid w:val="0050301E"/>
    <w:rsid w:val="0052312C"/>
    <w:rsid w:val="00567FE4"/>
    <w:rsid w:val="00573567"/>
    <w:rsid w:val="006B1C18"/>
    <w:rsid w:val="006D3A54"/>
    <w:rsid w:val="00714F90"/>
    <w:rsid w:val="007879C3"/>
    <w:rsid w:val="00826D90"/>
    <w:rsid w:val="008D46AC"/>
    <w:rsid w:val="008F339C"/>
    <w:rsid w:val="00935EE8"/>
    <w:rsid w:val="009B1A3F"/>
    <w:rsid w:val="00A85E54"/>
    <w:rsid w:val="00B006C8"/>
    <w:rsid w:val="00B25257"/>
    <w:rsid w:val="00B767FF"/>
    <w:rsid w:val="00C17547"/>
    <w:rsid w:val="00C94D99"/>
    <w:rsid w:val="00CF668C"/>
    <w:rsid w:val="00D05E3A"/>
    <w:rsid w:val="00D1069A"/>
    <w:rsid w:val="00F906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99"/>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link w:val="Paragrafoelenco"/>
    <w:uiPriority w:val="99"/>
    <w:locked/>
    <w:rsid w:val="00A85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766</Words>
  <Characters>4372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5</cp:revision>
  <dcterms:created xsi:type="dcterms:W3CDTF">2023-01-23T09:02:00Z</dcterms:created>
  <dcterms:modified xsi:type="dcterms:W3CDTF">2023-02-03T08:11:00Z</dcterms:modified>
</cp:coreProperties>
</file>