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2A5C02F0" w14:textId="33898711" w:rsidR="009077BA" w:rsidRDefault="009077BA" w:rsidP="00F8301E">
      <w:pPr>
        <w:widowControl w:val="0"/>
        <w:spacing w:line="480" w:lineRule="atLeast"/>
        <w:jc w:val="center"/>
        <w:rPr>
          <w:b/>
          <w:sz w:val="24"/>
        </w:rPr>
      </w:pPr>
      <w:r w:rsidRPr="009077BA">
        <w:rPr>
          <w:b/>
          <w:sz w:val="24"/>
        </w:rPr>
        <w:t xml:space="preserve">GARA EUROPEA A PROCEDURA TELEMATICA APERTA PER </w:t>
      </w:r>
      <w:r w:rsidR="00BC0FEC" w:rsidRPr="00BC0FEC">
        <w:rPr>
          <w:b/>
          <w:sz w:val="24"/>
        </w:rPr>
        <w:t xml:space="preserve">L’AFFIDAMENTO DELLA FORNITURA DI UN SISTEMA PER </w:t>
      </w:r>
      <w:r w:rsidR="00EA758C">
        <w:rPr>
          <w:b/>
          <w:sz w:val="24"/>
        </w:rPr>
        <w:t>PULSED LAYER DEPOSITION (P</w:t>
      </w:r>
      <w:r w:rsidR="00BC0FEC" w:rsidRPr="00BC0FEC">
        <w:rPr>
          <w:b/>
          <w:sz w:val="24"/>
        </w:rPr>
        <w:t>LD)</w:t>
      </w:r>
      <w:r w:rsidRPr="009077BA">
        <w:rPr>
          <w:b/>
          <w:sz w:val="24"/>
        </w:rPr>
        <w:t xml:space="preserve"> </w:t>
      </w:r>
      <w:r w:rsidR="00BC0FEC">
        <w:rPr>
          <w:b/>
          <w:sz w:val="24"/>
        </w:rPr>
        <w:t>-</w:t>
      </w:r>
      <w:r>
        <w:rPr>
          <w:b/>
          <w:sz w:val="24"/>
        </w:rPr>
        <w:t xml:space="preserve"> CIG</w:t>
      </w:r>
      <w:r w:rsidR="0022470D">
        <w:rPr>
          <w:b/>
          <w:sz w:val="24"/>
        </w:rPr>
        <w:t xml:space="preserve"> </w:t>
      </w:r>
      <w:r w:rsidR="00EA758C" w:rsidRPr="00EA758C">
        <w:rPr>
          <w:b/>
          <w:sz w:val="24"/>
        </w:rPr>
        <w:t>9879094644</w:t>
      </w:r>
      <w:r w:rsidR="00BC0FEC">
        <w:rPr>
          <w:b/>
          <w:sz w:val="24"/>
        </w:rPr>
        <w:t>-</w:t>
      </w:r>
      <w:r w:rsidR="00BC0FEC" w:rsidRPr="00BC0FEC">
        <w:rPr>
          <w:b/>
          <w:sz w:val="24"/>
        </w:rPr>
        <w:t xml:space="preserve"> CUP B53C22004310006</w:t>
      </w:r>
    </w:p>
    <w:p w14:paraId="2B6DCAE2" w14:textId="2C2F36F4" w:rsidR="00EF6D1C" w:rsidRPr="0060586D" w:rsidRDefault="00EF6D1C" w:rsidP="00F8301E">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FB81311" w14:textId="0651F8B5" w:rsidR="00F8301E" w:rsidRDefault="00EF6D1C" w:rsidP="00F8301E">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DE4EEC" w:rsidRPr="00DE4EEC">
        <w:t xml:space="preserve">fornitura </w:t>
      </w:r>
      <w:r w:rsidR="00DE4EEC">
        <w:t xml:space="preserve">di un </w:t>
      </w:r>
      <w:r w:rsidR="00DE4EEC" w:rsidRPr="009A1217">
        <w:rPr>
          <w:highlight w:val="yellow"/>
        </w:rPr>
        <w:t>“</w:t>
      </w:r>
      <w:r w:rsidR="009A1217" w:rsidRPr="009A1217">
        <w:rPr>
          <w:highlight w:val="yellow"/>
        </w:rPr>
        <w:t>_____”.</w:t>
      </w:r>
      <w:r w:rsidR="00DE4EEC" w:rsidRPr="009A1217">
        <w:rPr>
          <w:highlight w:val="yellow"/>
        </w:rPr>
        <w:t xml:space="preserve"> </w:t>
      </w:r>
      <w:bookmarkStart w:id="0" w:name="_GoBack"/>
      <w:bookmarkEnd w:id="0"/>
    </w:p>
    <w:p w14:paraId="13EC4078" w14:textId="49341FE3" w:rsidR="00B31BAA" w:rsidRPr="00EC7A0E" w:rsidRDefault="00B31BAA" w:rsidP="00F8301E">
      <w:pPr>
        <w:pStyle w:val="Corpotesto"/>
        <w:tabs>
          <w:tab w:val="left" w:pos="7088"/>
        </w:tabs>
        <w:ind w:right="199"/>
        <w:rPr>
          <w:b/>
          <w:szCs w:val="24"/>
          <w:u w:val="single"/>
        </w:rPr>
      </w:pPr>
      <w:r w:rsidRPr="00EC7A0E">
        <w:rPr>
          <w:b/>
          <w:szCs w:val="24"/>
          <w:u w:val="single"/>
        </w:rPr>
        <w:t>Art. 3 - Obblighi della Società</w:t>
      </w:r>
    </w:p>
    <w:p w14:paraId="62701D88" w14:textId="77777777"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bookmarkStart w:id="1" w:name="_Hlk76743356"/>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xml:space="preserve">. “3”) </w:t>
      </w:r>
      <w:bookmarkEnd w:id="1"/>
      <w:r w:rsidR="009F316D" w:rsidRPr="009F316D">
        <w:rPr>
          <w:highlight w:val="yellow"/>
        </w:rPr>
        <w:t>presentati dal fornitore in sede di gara.</w:t>
      </w:r>
    </w:p>
    <w:p w14:paraId="1C3FB2F9" w14:textId="49409C9B"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inferiore al </w:t>
      </w:r>
      <w:r w:rsidR="00322F49">
        <w:rPr>
          <w:highlight w:val="yellow"/>
        </w:rPr>
        <w:t>5</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6B6782D9" w:rsidR="006A791A" w:rsidRPr="00EC7A0E" w:rsidRDefault="00B95829">
      <w:pPr>
        <w:spacing w:line="480" w:lineRule="atLeast"/>
        <w:ind w:right="199"/>
        <w:jc w:val="both"/>
        <w:rPr>
          <w:sz w:val="24"/>
        </w:rPr>
      </w:pPr>
      <w:r w:rsidRPr="00EC7A0E">
        <w:rPr>
          <w:sz w:val="24"/>
        </w:rPr>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r w:rsidR="009F316D">
        <w:rPr>
          <w:sz w:val="24"/>
        </w:rPr>
        <w:t>oltre IVA.</w:t>
      </w:r>
    </w:p>
    <w:p w14:paraId="20DF3116" w14:textId="6EE6CCE4" w:rsidR="00D95A46" w:rsidRPr="00EC7A0E" w:rsidRDefault="00B95829" w:rsidP="00AC1471">
      <w:pPr>
        <w:spacing w:line="480" w:lineRule="atLeast"/>
        <w:ind w:right="199"/>
        <w:jc w:val="both"/>
        <w:rPr>
          <w:sz w:val="24"/>
        </w:rPr>
      </w:pPr>
      <w:r w:rsidRPr="00EC7A0E">
        <w:rPr>
          <w:sz w:val="24"/>
        </w:rPr>
        <w:lastRenderedPageBreak/>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0ABFD5EC" w14:textId="18F91E6A" w:rsidR="007A37BA" w:rsidRDefault="00AC1471" w:rsidP="007A37BA">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xml:space="preserve">. “1”), </w:t>
      </w:r>
      <w:r w:rsidR="007A37BA" w:rsidRPr="007A37BA">
        <w:rPr>
          <w:sz w:val="24"/>
          <w:highlight w:val="yellow"/>
        </w:rPr>
        <w:t>all’Offerta tecnica (</w:t>
      </w:r>
      <w:proofErr w:type="spellStart"/>
      <w:r w:rsidR="007A37BA" w:rsidRPr="007A37BA">
        <w:rPr>
          <w:sz w:val="24"/>
          <w:highlight w:val="yellow"/>
        </w:rPr>
        <w:t>All</w:t>
      </w:r>
      <w:proofErr w:type="spellEnd"/>
      <w:r w:rsidR="007A37BA" w:rsidRPr="007A37BA">
        <w:rPr>
          <w:sz w:val="24"/>
          <w:highlight w:val="yellow"/>
        </w:rPr>
        <w:t>. “2”) ed all’offerta Economica (</w:t>
      </w:r>
      <w:proofErr w:type="spellStart"/>
      <w:r w:rsidR="007A37BA" w:rsidRPr="007A37BA">
        <w:rPr>
          <w:sz w:val="24"/>
          <w:highlight w:val="yellow"/>
        </w:rPr>
        <w:t>All</w:t>
      </w:r>
      <w:proofErr w:type="spellEnd"/>
      <w:r w:rsidR="007A37BA" w:rsidRPr="007A37BA">
        <w:rPr>
          <w:sz w:val="24"/>
          <w:highlight w:val="yellow"/>
        </w:rPr>
        <w:t>. “3”)</w:t>
      </w:r>
      <w:r w:rsidR="007A37BA">
        <w:rPr>
          <w:sz w:val="24"/>
        </w:rPr>
        <w:t>.</w:t>
      </w:r>
    </w:p>
    <w:p w14:paraId="763EA8B7" w14:textId="791737AD" w:rsidR="00F75CEA" w:rsidRPr="00EC7A0E" w:rsidRDefault="00F75CEA" w:rsidP="007A37BA">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lastRenderedPageBreak/>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0A75FC18" w14:textId="77777777" w:rsidR="00E875E3" w:rsidRDefault="00672D6D" w:rsidP="00E875E3">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hyperlink r:id="rId8" w:history="1">
        <w:r w:rsidR="00E875E3" w:rsidRPr="00BD38F6">
          <w:rPr>
            <w:rStyle w:val="Collegamentoipertestuale"/>
          </w:rPr>
          <w:t>https://www.polimi.it/footer/policy/amministrazione-trasparente/altri-contenuti</w:t>
        </w:r>
      </w:hyperlink>
    </w:p>
    <w:p w14:paraId="23861DA2" w14:textId="06BC8CE6"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399D4709"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lastRenderedPageBreak/>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5C0DE106"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 xml:space="preserve">.159/2011 il presente contratto è stipulato sotto condizione risolutiva, ai sensi dell’art. 1456 del Codice Civile, </w:t>
      </w:r>
      <w:r w:rsidR="00E01636" w:rsidRPr="00E01636">
        <w:rPr>
          <w:sz w:val="24"/>
          <w:szCs w:val="24"/>
        </w:rPr>
        <w:t>in caso in cui le verifiche antimafia effettuate anche successivamente alla stipula abbiano dato esito interdittivo</w:t>
      </w:r>
      <w:r w:rsidRPr="00EC7A0E">
        <w:rPr>
          <w:sz w:val="24"/>
          <w:szCs w:val="24"/>
        </w:rPr>
        <w:t>,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lastRenderedPageBreak/>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10"/>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3F83E08D"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9A1217">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4306"/>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2470D"/>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2F4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67E"/>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44F"/>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C1A0F"/>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46C4"/>
    <w:rsid w:val="00775BEE"/>
    <w:rsid w:val="007767F0"/>
    <w:rsid w:val="00777087"/>
    <w:rsid w:val="00780332"/>
    <w:rsid w:val="0078253B"/>
    <w:rsid w:val="007839B5"/>
    <w:rsid w:val="00786294"/>
    <w:rsid w:val="00786660"/>
    <w:rsid w:val="00796184"/>
    <w:rsid w:val="00796EBB"/>
    <w:rsid w:val="007A04EF"/>
    <w:rsid w:val="007A37BA"/>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077BA"/>
    <w:rsid w:val="00912A99"/>
    <w:rsid w:val="00912DA8"/>
    <w:rsid w:val="00915867"/>
    <w:rsid w:val="009259F6"/>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121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0FEC"/>
    <w:rsid w:val="00BC154F"/>
    <w:rsid w:val="00BC4F9B"/>
    <w:rsid w:val="00BC6343"/>
    <w:rsid w:val="00BD044F"/>
    <w:rsid w:val="00BD2163"/>
    <w:rsid w:val="00BD3C6B"/>
    <w:rsid w:val="00BD6790"/>
    <w:rsid w:val="00BD749A"/>
    <w:rsid w:val="00BD75B8"/>
    <w:rsid w:val="00BE28DA"/>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59F0"/>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4EEC"/>
    <w:rsid w:val="00DE64AA"/>
    <w:rsid w:val="00DE6B41"/>
    <w:rsid w:val="00DE6F16"/>
    <w:rsid w:val="00DF2527"/>
    <w:rsid w:val="00DF2B81"/>
    <w:rsid w:val="00DF66D4"/>
    <w:rsid w:val="00E01636"/>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5E3"/>
    <w:rsid w:val="00E87889"/>
    <w:rsid w:val="00E97200"/>
    <w:rsid w:val="00EA1668"/>
    <w:rsid w:val="00EA4C25"/>
    <w:rsid w:val="00EA758C"/>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8301E"/>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5A244F"/>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customStyle="1" w:styleId="Titolo5Carattere">
    <w:name w:val="Titolo 5 Carattere"/>
    <w:basedOn w:val="Carpredefinitoparagrafo"/>
    <w:link w:val="Titolo5"/>
    <w:semiHidden/>
    <w:rsid w:val="005A244F"/>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361810">
      <w:bodyDiv w:val="1"/>
      <w:marLeft w:val="0"/>
      <w:marRight w:val="0"/>
      <w:marTop w:val="0"/>
      <w:marBottom w:val="0"/>
      <w:divBdr>
        <w:top w:val="none" w:sz="0" w:space="0" w:color="auto"/>
        <w:left w:val="none" w:sz="0" w:space="0" w:color="auto"/>
        <w:bottom w:val="none" w:sz="0" w:space="0" w:color="auto"/>
        <w:right w:val="none" w:sz="0" w:space="0" w:color="auto"/>
      </w:divBdr>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588483">
      <w:bodyDiv w:val="1"/>
      <w:marLeft w:val="0"/>
      <w:marRight w:val="0"/>
      <w:marTop w:val="0"/>
      <w:marBottom w:val="0"/>
      <w:divBdr>
        <w:top w:val="none" w:sz="0" w:space="0" w:color="auto"/>
        <w:left w:val="none" w:sz="0" w:space="0" w:color="auto"/>
        <w:bottom w:val="none" w:sz="0" w:space="0" w:color="auto"/>
        <w:right w:val="none" w:sz="0" w:space="0" w:color="auto"/>
      </w:divBdr>
    </w:div>
    <w:div w:id="991640237">
      <w:bodyDiv w:val="1"/>
      <w:marLeft w:val="0"/>
      <w:marRight w:val="0"/>
      <w:marTop w:val="0"/>
      <w:marBottom w:val="0"/>
      <w:divBdr>
        <w:top w:val="none" w:sz="0" w:space="0" w:color="auto"/>
        <w:left w:val="none" w:sz="0" w:space="0" w:color="auto"/>
        <w:bottom w:val="none" w:sz="0" w:space="0" w:color="auto"/>
        <w:right w:val="none" w:sz="0" w:space="0" w:color="auto"/>
      </w:divBdr>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footer/policy/amministrazione-trasparente/altri-contenut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04B4B-F2BA-4269-B900-8D4236401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42</TotalTime>
  <Pages>7</Pages>
  <Words>2211</Words>
  <Characters>13411</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27</cp:revision>
  <cp:lastPrinted>2018-06-14T08:33:00Z</cp:lastPrinted>
  <dcterms:created xsi:type="dcterms:W3CDTF">2018-12-19T10:36:00Z</dcterms:created>
  <dcterms:modified xsi:type="dcterms:W3CDTF">2023-06-11T16:06:00Z</dcterms:modified>
</cp:coreProperties>
</file>