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AA0" w:rsidRDefault="00051AA0">
      <w:pPr>
        <w:rPr>
          <w:b/>
          <w:sz w:val="36"/>
        </w:rPr>
      </w:pPr>
      <w:r>
        <w:rPr>
          <w:b/>
          <w:noProof/>
          <w:sz w:val="36"/>
          <w:lang w:eastAsia="it-IT"/>
        </w:rPr>
        <w:drawing>
          <wp:inline distT="0" distB="0" distL="0" distR="0">
            <wp:extent cx="2487168" cy="777240"/>
            <wp:effectExtent l="0" t="0" r="889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2_Polimi_bandiera_BN_positivo_outlin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7168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1AA0" w:rsidRDefault="00051AA0">
      <w:pPr>
        <w:rPr>
          <w:b/>
          <w:sz w:val="36"/>
        </w:rPr>
      </w:pPr>
    </w:p>
    <w:p w:rsidR="009A075F" w:rsidRPr="005241D9" w:rsidRDefault="009A075F" w:rsidP="005241D9">
      <w:pPr>
        <w:jc w:val="center"/>
        <w:rPr>
          <w:b/>
          <w:sz w:val="40"/>
          <w:u w:val="single"/>
        </w:rPr>
      </w:pPr>
      <w:r w:rsidRPr="005241D9">
        <w:rPr>
          <w:b/>
          <w:sz w:val="40"/>
          <w:u w:val="single"/>
        </w:rPr>
        <w:t>Allegato 16. 1 – Lotto 1 – Polo Territoriale di Piacenza</w:t>
      </w:r>
    </w:p>
    <w:p w:rsidR="00F852E7" w:rsidRDefault="00051AA0" w:rsidP="005241D9">
      <w:pPr>
        <w:jc w:val="center"/>
        <w:rPr>
          <w:b/>
          <w:sz w:val="36"/>
        </w:rPr>
      </w:pPr>
      <w:r w:rsidRPr="00051AA0">
        <w:rPr>
          <w:b/>
          <w:sz w:val="36"/>
        </w:rPr>
        <w:t>Progetto Tecnico</w:t>
      </w:r>
    </w:p>
    <w:p w:rsidR="00051AA0" w:rsidRDefault="00051AA0" w:rsidP="005241D9">
      <w:pPr>
        <w:spacing w:after="0" w:line="360" w:lineRule="auto"/>
        <w:jc w:val="both"/>
      </w:pPr>
      <w:r>
        <w:t>Il sottoscritto __________________ nato a ______________________ il _____________ in qualità di__________________ della società _________________________________________ con sede legale in______________________ Via _________________________________ n. ___</w:t>
      </w:r>
    </w:p>
    <w:p w:rsidR="00051AA0" w:rsidRDefault="00051AA0" w:rsidP="005241D9">
      <w:pPr>
        <w:spacing w:after="0" w:line="360" w:lineRule="auto"/>
        <w:jc w:val="both"/>
      </w:pPr>
      <w:r>
        <w:t xml:space="preserve">tel._____________________ fax _____________________________  </w:t>
      </w:r>
    </w:p>
    <w:p w:rsidR="00051AA0" w:rsidRDefault="00051AA0" w:rsidP="005241D9">
      <w:pPr>
        <w:spacing w:after="0" w:line="360" w:lineRule="auto"/>
        <w:jc w:val="both"/>
      </w:pPr>
      <w:r>
        <w:t>P.IVA</w:t>
      </w:r>
      <w:r w:rsidR="00B00AF2">
        <w:t xml:space="preserve"> </w:t>
      </w:r>
      <w:r>
        <w:t>_____________________</w:t>
      </w:r>
      <w:r w:rsidR="00B00AF2">
        <w:t xml:space="preserve"> </w:t>
      </w:r>
      <w:r>
        <w:t>Codice Fiscale _________________________________________</w:t>
      </w:r>
    </w:p>
    <w:p w:rsidR="00051AA0" w:rsidRDefault="00051AA0" w:rsidP="00051AA0">
      <w:pPr>
        <w:widowControl w:val="0"/>
        <w:suppressAutoHyphens/>
        <w:spacing w:after="0" w:line="280" w:lineRule="exact"/>
        <w:jc w:val="both"/>
        <w:rPr>
          <w:color w:val="000000"/>
        </w:rPr>
      </w:pPr>
    </w:p>
    <w:p w:rsidR="009A075F" w:rsidRDefault="009A075F" w:rsidP="00051AA0">
      <w:pPr>
        <w:widowControl w:val="0"/>
        <w:suppressAutoHyphens/>
        <w:spacing w:after="0" w:line="280" w:lineRule="exact"/>
        <w:jc w:val="both"/>
        <w:rPr>
          <w:color w:val="000000"/>
        </w:rPr>
      </w:pPr>
    </w:p>
    <w:p w:rsidR="00051AA0" w:rsidRDefault="00051AA0" w:rsidP="00051AA0">
      <w:pPr>
        <w:widowControl w:val="0"/>
        <w:suppressAutoHyphens/>
        <w:spacing w:after="0" w:line="360" w:lineRule="auto"/>
        <w:jc w:val="both"/>
        <w:rPr>
          <w:b/>
          <w:color w:val="000000"/>
          <w:sz w:val="24"/>
          <w:u w:val="single"/>
        </w:rPr>
      </w:pPr>
      <w:r w:rsidRPr="005241D9">
        <w:rPr>
          <w:b/>
          <w:color w:val="000000"/>
          <w:sz w:val="24"/>
          <w:u w:val="single"/>
        </w:rPr>
        <w:t>L’operatore economico dovrà compilare</w:t>
      </w:r>
      <w:r w:rsidR="005241D9">
        <w:rPr>
          <w:b/>
          <w:color w:val="000000"/>
          <w:sz w:val="24"/>
          <w:u w:val="single"/>
        </w:rPr>
        <w:t xml:space="preserve"> in modo dettagliato ed esaustivo</w:t>
      </w:r>
      <w:r w:rsidRPr="005241D9">
        <w:rPr>
          <w:b/>
          <w:color w:val="000000"/>
          <w:sz w:val="24"/>
          <w:u w:val="single"/>
        </w:rPr>
        <w:t xml:space="preserve"> il seguente allegato</w:t>
      </w:r>
      <w:r w:rsidR="005241D9" w:rsidRPr="005241D9">
        <w:rPr>
          <w:b/>
          <w:sz w:val="40"/>
          <w:u w:val="single"/>
        </w:rPr>
        <w:t xml:space="preserve"> </w:t>
      </w:r>
      <w:r w:rsidRPr="005241D9">
        <w:rPr>
          <w:b/>
          <w:color w:val="000000"/>
          <w:sz w:val="24"/>
          <w:u w:val="single"/>
        </w:rPr>
        <w:t xml:space="preserve">strutturato in paragrafi secondo lo schema dei criteri di valutazione dell’offerta tecnica </w:t>
      </w:r>
      <w:r w:rsidR="005241D9" w:rsidRPr="005241D9">
        <w:rPr>
          <w:b/>
          <w:color w:val="000000"/>
          <w:sz w:val="24"/>
          <w:u w:val="single"/>
        </w:rPr>
        <w:t>indicati al paragrafo 23 “Valutazione delle offerte e aggiudicazione” del Disciplinare di gara</w:t>
      </w:r>
      <w:r w:rsidRPr="005241D9">
        <w:rPr>
          <w:b/>
          <w:color w:val="000000"/>
          <w:sz w:val="24"/>
          <w:u w:val="single"/>
        </w:rPr>
        <w:t>.</w:t>
      </w:r>
    </w:p>
    <w:p w:rsidR="005241D9" w:rsidRPr="00063FD3" w:rsidRDefault="005241D9" w:rsidP="00051AA0">
      <w:pPr>
        <w:widowControl w:val="0"/>
        <w:suppressAutoHyphens/>
        <w:spacing w:after="0" w:line="360" w:lineRule="auto"/>
        <w:jc w:val="both"/>
        <w:rPr>
          <w:color w:val="000000"/>
          <w:sz w:val="24"/>
        </w:rPr>
      </w:pPr>
      <w:r w:rsidRPr="00063FD3">
        <w:rPr>
          <w:color w:val="000000"/>
          <w:sz w:val="24"/>
        </w:rPr>
        <w:t xml:space="preserve">La commissione </w:t>
      </w:r>
      <w:r w:rsidR="00063FD3">
        <w:rPr>
          <w:color w:val="000000"/>
          <w:sz w:val="24"/>
        </w:rPr>
        <w:t xml:space="preserve">di gara </w:t>
      </w:r>
      <w:r w:rsidRPr="00063FD3">
        <w:rPr>
          <w:color w:val="000000"/>
          <w:sz w:val="24"/>
        </w:rPr>
        <w:t xml:space="preserve">effettuerà la propria valutazione tecnica con relativa assegnazione dei punteggi sulla base del presente documento e dei restanti criteri tabellari definiti </w:t>
      </w:r>
      <w:r w:rsidR="00063FD3">
        <w:rPr>
          <w:color w:val="000000"/>
          <w:sz w:val="24"/>
        </w:rPr>
        <w:t xml:space="preserve">dall’operatore economico </w:t>
      </w:r>
      <w:bookmarkStart w:id="0" w:name="_GoBack"/>
      <w:bookmarkEnd w:id="0"/>
      <w:r w:rsidRPr="00063FD3">
        <w:rPr>
          <w:color w:val="000000"/>
          <w:sz w:val="24"/>
        </w:rPr>
        <w:t>mediante piattaforma SINTEL – Arca – Regione Lombardia.</w:t>
      </w:r>
    </w:p>
    <w:p w:rsidR="005241D9" w:rsidRDefault="005241D9" w:rsidP="00051AA0">
      <w:pPr>
        <w:widowControl w:val="0"/>
        <w:suppressAutoHyphens/>
        <w:spacing w:after="0" w:line="360" w:lineRule="auto"/>
        <w:jc w:val="both"/>
        <w:rPr>
          <w:b/>
          <w:color w:val="000000"/>
          <w:sz w:val="24"/>
          <w:u w:val="single"/>
        </w:rPr>
      </w:pPr>
    </w:p>
    <w:p w:rsidR="005241D9" w:rsidRDefault="005241D9" w:rsidP="00051AA0">
      <w:pPr>
        <w:widowControl w:val="0"/>
        <w:suppressAutoHyphens/>
        <w:spacing w:after="0" w:line="360" w:lineRule="auto"/>
        <w:jc w:val="both"/>
        <w:rPr>
          <w:b/>
          <w:color w:val="FF0000"/>
          <w:sz w:val="24"/>
        </w:rPr>
      </w:pPr>
      <w:r w:rsidRPr="005241D9">
        <w:rPr>
          <w:b/>
          <w:color w:val="FF0000"/>
          <w:sz w:val="24"/>
        </w:rPr>
        <w:t>Criteri discrezionali definiti nel documento “Disciplinare di gara”</w:t>
      </w:r>
      <w:r>
        <w:rPr>
          <w:b/>
          <w:color w:val="FF0000"/>
          <w:sz w:val="24"/>
        </w:rPr>
        <w:t xml:space="preserve"> al paragrafo 23.3</w:t>
      </w:r>
    </w:p>
    <w:p w:rsidR="005241D9" w:rsidRPr="005241D9" w:rsidRDefault="005241D9" w:rsidP="00051AA0">
      <w:pPr>
        <w:widowControl w:val="0"/>
        <w:suppressAutoHyphens/>
        <w:spacing w:after="0" w:line="360" w:lineRule="auto"/>
        <w:jc w:val="both"/>
        <w:rPr>
          <w:b/>
          <w:color w:val="FF0000"/>
          <w:sz w:val="24"/>
        </w:rPr>
      </w:pPr>
    </w:p>
    <w:p w:rsidR="00051AA0" w:rsidRPr="00380EBC" w:rsidRDefault="00051AA0" w:rsidP="00051AA0">
      <w:pPr>
        <w:widowControl w:val="0"/>
        <w:suppressAutoHyphens/>
        <w:spacing w:after="0" w:line="280" w:lineRule="exact"/>
        <w:jc w:val="both"/>
      </w:pPr>
    </w:p>
    <w:p w:rsidR="00051AA0" w:rsidRPr="00051AA0" w:rsidRDefault="005241D9">
      <w:pPr>
        <w:rPr>
          <w:sz w:val="40"/>
        </w:rPr>
      </w:pPr>
      <w:r w:rsidRPr="005241D9">
        <w:rPr>
          <w:b/>
          <w:color w:val="FF0000"/>
          <w:sz w:val="24"/>
        </w:rPr>
        <w:t xml:space="preserve">B.4 – Erogazione di prodotti DOP/DOC </w:t>
      </w:r>
      <w:r w:rsidR="00051AA0"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1AA0" w:rsidRDefault="00051AA0"/>
    <w:p w:rsidR="00051AA0" w:rsidRPr="00051AA0" w:rsidRDefault="005241D9" w:rsidP="00051AA0">
      <w:pPr>
        <w:rPr>
          <w:sz w:val="40"/>
        </w:rPr>
      </w:pPr>
      <w:r w:rsidRPr="005241D9">
        <w:rPr>
          <w:b/>
          <w:color w:val="FF0000"/>
          <w:sz w:val="24"/>
        </w:rPr>
        <w:t xml:space="preserve">B.5 - Erogazione di ulteriori prodotti non inclusi nel listino di riferimento </w:t>
      </w:r>
      <w:r w:rsidR="00051AA0"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1AA0" w:rsidRDefault="00051AA0"/>
    <w:p w:rsidR="00051AA0" w:rsidRPr="00051AA0" w:rsidRDefault="005241D9" w:rsidP="00051AA0">
      <w:pPr>
        <w:rPr>
          <w:sz w:val="40"/>
        </w:rPr>
      </w:pPr>
      <w:r w:rsidRPr="005241D9">
        <w:rPr>
          <w:b/>
          <w:color w:val="FF0000"/>
          <w:sz w:val="24"/>
        </w:rPr>
        <w:t xml:space="preserve">C.1 - Descrizione delle modalità di servizio a pranzo </w:t>
      </w:r>
      <w:r w:rsidR="00051AA0"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1AA0" w:rsidRPr="00051AA0" w:rsidRDefault="005241D9" w:rsidP="00051AA0">
      <w:pPr>
        <w:rPr>
          <w:sz w:val="40"/>
        </w:rPr>
      </w:pPr>
      <w:r w:rsidRPr="005241D9">
        <w:rPr>
          <w:b/>
          <w:color w:val="FF0000"/>
          <w:sz w:val="24"/>
        </w:rPr>
        <w:t xml:space="preserve">C.2 -  modalità organizzative di approvvigionamento / produzione </w:t>
      </w:r>
      <w:r w:rsidR="00051AA0"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1AA0" w:rsidRDefault="00051AA0">
      <w:pPr>
        <w:rPr>
          <w:b/>
          <w:color w:val="FF0000"/>
          <w:sz w:val="24"/>
        </w:rPr>
      </w:pPr>
    </w:p>
    <w:p w:rsidR="00051AA0" w:rsidRPr="00051AA0" w:rsidRDefault="005241D9" w:rsidP="00051AA0">
      <w:pPr>
        <w:rPr>
          <w:sz w:val="40"/>
        </w:rPr>
      </w:pPr>
      <w:r w:rsidRPr="005241D9">
        <w:rPr>
          <w:b/>
          <w:color w:val="FF0000"/>
          <w:sz w:val="24"/>
        </w:rPr>
        <w:t xml:space="preserve">C.3 - Modalità commerciali per attrarre la clientela studenti </w:t>
      </w:r>
      <w:r w:rsidR="00051AA0"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1AA0" w:rsidRDefault="00051AA0">
      <w:pPr>
        <w:rPr>
          <w:b/>
          <w:color w:val="FF0000"/>
          <w:sz w:val="24"/>
        </w:rPr>
      </w:pPr>
    </w:p>
    <w:p w:rsidR="00051AA0" w:rsidRPr="00051AA0" w:rsidRDefault="005241D9" w:rsidP="00051AA0">
      <w:pPr>
        <w:rPr>
          <w:sz w:val="40"/>
        </w:rPr>
      </w:pPr>
      <w:r w:rsidRPr="005241D9">
        <w:rPr>
          <w:b/>
          <w:color w:val="FF0000"/>
          <w:sz w:val="24"/>
        </w:rPr>
        <w:t xml:space="preserve">C.4 - Modalità commerciali per attrarre la clientela docenti / personale </w:t>
      </w:r>
      <w:r w:rsidR="00051AA0"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1AA0" w:rsidRDefault="00051AA0">
      <w:pPr>
        <w:rPr>
          <w:b/>
          <w:color w:val="FF0000"/>
          <w:sz w:val="24"/>
        </w:rPr>
      </w:pPr>
    </w:p>
    <w:p w:rsidR="00051AA0" w:rsidRPr="00051AA0" w:rsidRDefault="005241D9" w:rsidP="00051AA0">
      <w:pPr>
        <w:rPr>
          <w:sz w:val="40"/>
        </w:rPr>
      </w:pPr>
      <w:r w:rsidRPr="005241D9">
        <w:rPr>
          <w:b/>
          <w:color w:val="FF0000"/>
          <w:sz w:val="24"/>
        </w:rPr>
        <w:t xml:space="preserve">C.5 - Esperienze nella gestione di analoghe strutture </w:t>
      </w:r>
      <w:r w:rsidR="00051AA0"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41D9" w:rsidRDefault="005241D9" w:rsidP="005241D9">
      <w:pPr>
        <w:rPr>
          <w:b/>
          <w:color w:val="FF0000"/>
          <w:sz w:val="24"/>
        </w:rPr>
      </w:pPr>
    </w:p>
    <w:p w:rsidR="005241D9" w:rsidRPr="00051AA0" w:rsidRDefault="005241D9" w:rsidP="005241D9">
      <w:pPr>
        <w:rPr>
          <w:sz w:val="40"/>
        </w:rPr>
      </w:pPr>
      <w:r w:rsidRPr="005241D9">
        <w:rPr>
          <w:b/>
          <w:color w:val="FF0000"/>
          <w:sz w:val="24"/>
        </w:rPr>
        <w:t xml:space="preserve">C.6 - CV del responsabile del servizio </w:t>
      </w: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41D9" w:rsidRPr="00051AA0" w:rsidRDefault="005241D9" w:rsidP="005241D9">
      <w:pPr>
        <w:rPr>
          <w:sz w:val="40"/>
        </w:rPr>
      </w:pPr>
      <w:r w:rsidRPr="005241D9">
        <w:rPr>
          <w:b/>
          <w:color w:val="FF0000"/>
          <w:sz w:val="24"/>
        </w:rPr>
        <w:t xml:space="preserve">D.1 - Azioni di sostenibilità ambientale (contenimento dei consumi di energia e acqua) </w:t>
      </w: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1AA0" w:rsidRDefault="00051AA0">
      <w:pPr>
        <w:rPr>
          <w:b/>
          <w:color w:val="FF0000"/>
          <w:sz w:val="24"/>
        </w:rPr>
      </w:pPr>
    </w:p>
    <w:p w:rsidR="005241D9" w:rsidRPr="00051AA0" w:rsidRDefault="005241D9" w:rsidP="005241D9">
      <w:pPr>
        <w:rPr>
          <w:sz w:val="40"/>
        </w:rPr>
      </w:pPr>
      <w:r w:rsidRPr="005241D9">
        <w:rPr>
          <w:b/>
          <w:color w:val="FF0000"/>
          <w:sz w:val="24"/>
        </w:rPr>
        <w:t xml:space="preserve">D.2 - Azioni di sostenibilità ambientale (Contenimento nella produzione di rifiuti) </w:t>
      </w: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41D9" w:rsidRDefault="005241D9">
      <w:pPr>
        <w:rPr>
          <w:b/>
          <w:color w:val="FF0000"/>
          <w:sz w:val="24"/>
        </w:rPr>
      </w:pPr>
    </w:p>
    <w:p w:rsidR="005241D9" w:rsidRPr="00051AA0" w:rsidRDefault="005241D9" w:rsidP="005241D9">
      <w:pPr>
        <w:rPr>
          <w:sz w:val="40"/>
        </w:rPr>
      </w:pPr>
      <w:r w:rsidRPr="005241D9">
        <w:rPr>
          <w:b/>
          <w:color w:val="FF0000"/>
          <w:sz w:val="24"/>
        </w:rPr>
        <w:t>D.3 - Azioni di sostenibilità ambientale (gestione efficace della raccolta differenziata)</w:t>
      </w:r>
      <w:r w:rsidRPr="005241D9">
        <w:rPr>
          <w:b/>
          <w:color w:val="FF0000"/>
          <w:sz w:val="24"/>
        </w:rPr>
        <w:t xml:space="preserve"> </w:t>
      </w: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41D9" w:rsidRPr="00051AA0" w:rsidRDefault="005241D9">
      <w:pPr>
        <w:rPr>
          <w:b/>
          <w:color w:val="FF0000"/>
          <w:sz w:val="24"/>
        </w:rPr>
      </w:pPr>
    </w:p>
    <w:sectPr w:rsidR="005241D9" w:rsidRPr="00051AA0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1D9" w:rsidRDefault="005241D9" w:rsidP="005241D9">
      <w:pPr>
        <w:spacing w:after="0" w:line="240" w:lineRule="auto"/>
      </w:pPr>
      <w:r>
        <w:separator/>
      </w:r>
    </w:p>
  </w:endnote>
  <w:endnote w:type="continuationSeparator" w:id="0">
    <w:p w:rsidR="005241D9" w:rsidRDefault="005241D9" w:rsidP="00524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849798"/>
      <w:docPartObj>
        <w:docPartGallery w:val="Page Numbers (Bottom of Page)"/>
        <w:docPartUnique/>
      </w:docPartObj>
    </w:sdtPr>
    <w:sdtContent>
      <w:p w:rsidR="005241D9" w:rsidRDefault="005241D9">
        <w:pPr>
          <w:pStyle w:val="Pidipagina"/>
        </w:pPr>
        <w:r>
          <w:rPr>
            <w:noProof/>
            <w:lang w:eastAsia="it-IT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" name="Rettangol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1D9" w:rsidRDefault="005241D9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C0504D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063FD3" w:rsidRPr="00063FD3">
                                <w:rPr>
                                  <w:noProof/>
                                  <w:color w:val="C0504D" w:themeColor="accent2"/>
                                </w:rPr>
                                <w:t>2</w:t>
                              </w:r>
                              <w:r>
                                <w:rPr>
                                  <w:color w:val="C0504D" w:themeColor="accent2"/>
                                </w:rPr>
                                <w:fldChar w:fldCharType="end"/>
                              </w:r>
                              <w:r>
                                <w:rPr>
                                  <w:color w:val="C0504D" w:themeColor="accent2"/>
                                </w:rPr>
                                <w:t>/3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ttangolo 2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" filled="f" fillcolor="#c0504d" stroked="f" strokecolor="#5c83b4" strokeweight="2.25pt">
                  <v:textbox inset=",0,,0">
                    <w:txbxContent>
                      <w:p w:rsidR="005241D9" w:rsidRDefault="005241D9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C0504D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063FD3" w:rsidRPr="00063FD3">
                          <w:rPr>
                            <w:noProof/>
                            <w:color w:val="C0504D" w:themeColor="accent2"/>
                          </w:rPr>
                          <w:t>2</w:t>
                        </w:r>
                        <w:r>
                          <w:rPr>
                            <w:color w:val="C0504D" w:themeColor="accent2"/>
                          </w:rPr>
                          <w:fldChar w:fldCharType="end"/>
                        </w:r>
                        <w:r>
                          <w:rPr>
                            <w:color w:val="C0504D" w:themeColor="accent2"/>
                          </w:rPr>
                          <w:t>/3</w:t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1D9" w:rsidRDefault="005241D9" w:rsidP="005241D9">
      <w:pPr>
        <w:spacing w:after="0" w:line="240" w:lineRule="auto"/>
      </w:pPr>
      <w:r>
        <w:separator/>
      </w:r>
    </w:p>
  </w:footnote>
  <w:footnote w:type="continuationSeparator" w:id="0">
    <w:p w:rsidR="005241D9" w:rsidRDefault="005241D9" w:rsidP="005241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F78CE"/>
    <w:multiLevelType w:val="hybridMultilevel"/>
    <w:tmpl w:val="56FC8C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AA0"/>
    <w:rsid w:val="00051AA0"/>
    <w:rsid w:val="00063FD3"/>
    <w:rsid w:val="00197289"/>
    <w:rsid w:val="005241D9"/>
    <w:rsid w:val="008D4B88"/>
    <w:rsid w:val="009A075F"/>
    <w:rsid w:val="00B00AF2"/>
    <w:rsid w:val="00BD6CF7"/>
    <w:rsid w:val="00F8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D4720BD"/>
  <w15:chartTrackingRefBased/>
  <w15:docId w15:val="{FCE66C45-BD52-4918-BD06-8DAAF41EE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autoRedefine/>
    <w:qFormat/>
    <w:rsid w:val="00BD6CF7"/>
    <w:pPr>
      <w:keepNext/>
      <w:shd w:val="solid" w:color="FFFFFF" w:fill="FFFFFF"/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autoRedefine/>
    <w:uiPriority w:val="9"/>
    <w:semiHidden/>
    <w:unhideWhenUsed/>
    <w:qFormat/>
    <w:rsid w:val="00197289"/>
    <w:pPr>
      <w:keepNext/>
      <w:suppressAutoHyphens/>
      <w:spacing w:before="240" w:after="60" w:line="240" w:lineRule="auto"/>
      <w:jc w:val="both"/>
      <w:outlineLvl w:val="2"/>
    </w:pPr>
    <w:rPr>
      <w:rFonts w:ascii="Calibri" w:eastAsiaTheme="majorEastAsia" w:hAnsi="Calibri" w:cstheme="majorBidi"/>
      <w:b/>
      <w:bCs/>
      <w:sz w:val="26"/>
      <w:szCs w:val="26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D6CF7"/>
    <w:rPr>
      <w:rFonts w:ascii="Arial" w:eastAsia="Times New Roman" w:hAnsi="Arial" w:cs="Times New Roman"/>
      <w:b/>
      <w:sz w:val="24"/>
      <w:szCs w:val="20"/>
      <w:shd w:val="solid" w:color="FFFFFF" w:fill="FFFFFF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97289"/>
    <w:rPr>
      <w:rFonts w:ascii="Calibri" w:eastAsiaTheme="majorEastAsia" w:hAnsi="Calibri" w:cstheme="majorBidi"/>
      <w:b/>
      <w:bCs/>
      <w:sz w:val="26"/>
      <w:szCs w:val="26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5241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41D9"/>
  </w:style>
  <w:style w:type="paragraph" w:styleId="Pidipagina">
    <w:name w:val="footer"/>
    <w:basedOn w:val="Normale"/>
    <w:link w:val="PidipaginaCarattere"/>
    <w:uiPriority w:val="99"/>
    <w:unhideWhenUsed/>
    <w:rsid w:val="005241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4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Lucca</dc:creator>
  <cp:keywords/>
  <dc:description/>
  <cp:lastModifiedBy>Davide Lucca</cp:lastModifiedBy>
  <cp:revision>4</cp:revision>
  <dcterms:created xsi:type="dcterms:W3CDTF">2019-04-15T08:49:00Z</dcterms:created>
  <dcterms:modified xsi:type="dcterms:W3CDTF">2019-04-15T09:01:00Z</dcterms:modified>
</cp:coreProperties>
</file>