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C7" w:rsidRPr="008816C7" w:rsidRDefault="008816C7" w:rsidP="008816C7">
      <w:pPr>
        <w:ind w:firstLine="5954"/>
        <w:rPr>
          <w:rFonts w:ascii="Georgia" w:hAnsi="Georgia"/>
          <w:sz w:val="22"/>
          <w:szCs w:val="22"/>
        </w:rPr>
      </w:pPr>
      <w:r w:rsidRPr="008816C7">
        <w:rPr>
          <w:rFonts w:ascii="Georgia" w:hAnsi="Georgia"/>
          <w:sz w:val="22"/>
          <w:szCs w:val="22"/>
        </w:rPr>
        <w:t>Spett.le</w:t>
      </w:r>
    </w:p>
    <w:p w:rsidR="008816C7" w:rsidRPr="008816C7" w:rsidRDefault="008816C7" w:rsidP="008816C7">
      <w:pPr>
        <w:ind w:firstLine="5954"/>
        <w:rPr>
          <w:rFonts w:ascii="Georgia" w:hAnsi="Georgia"/>
          <w:sz w:val="22"/>
          <w:szCs w:val="22"/>
        </w:rPr>
      </w:pPr>
      <w:r w:rsidRPr="008816C7">
        <w:rPr>
          <w:rFonts w:ascii="Georgia" w:hAnsi="Georgia"/>
          <w:sz w:val="22"/>
          <w:szCs w:val="22"/>
        </w:rPr>
        <w:t>Politecnico di Milano</w:t>
      </w:r>
    </w:p>
    <w:p w:rsidR="008816C7" w:rsidRPr="008816C7" w:rsidRDefault="008816C7" w:rsidP="008816C7">
      <w:pPr>
        <w:ind w:firstLine="5954"/>
        <w:rPr>
          <w:rFonts w:ascii="Georgia" w:hAnsi="Georgia"/>
          <w:sz w:val="22"/>
          <w:szCs w:val="22"/>
        </w:rPr>
      </w:pPr>
      <w:r w:rsidRPr="008816C7">
        <w:rPr>
          <w:rFonts w:ascii="Georgia" w:hAnsi="Georgia"/>
          <w:sz w:val="22"/>
          <w:szCs w:val="22"/>
        </w:rPr>
        <w:t>Alla cortese attenzione del</w:t>
      </w:r>
    </w:p>
    <w:p w:rsidR="008816C7" w:rsidRPr="008816C7" w:rsidRDefault="008816C7" w:rsidP="008816C7">
      <w:pPr>
        <w:ind w:firstLine="5954"/>
        <w:rPr>
          <w:rFonts w:ascii="Georgia" w:hAnsi="Georgia"/>
          <w:sz w:val="22"/>
          <w:szCs w:val="22"/>
        </w:rPr>
      </w:pPr>
      <w:r w:rsidRPr="008816C7">
        <w:rPr>
          <w:rFonts w:ascii="Georgia" w:hAnsi="Georgia"/>
          <w:sz w:val="22"/>
          <w:szCs w:val="22"/>
        </w:rPr>
        <w:t>Responsabile unico del procedimento</w:t>
      </w:r>
    </w:p>
    <w:p w:rsidR="008816C7" w:rsidRPr="008816C7" w:rsidRDefault="008816C7" w:rsidP="008816C7">
      <w:pPr>
        <w:rPr>
          <w:b/>
          <w:sz w:val="22"/>
          <w:szCs w:val="22"/>
        </w:rPr>
      </w:pPr>
    </w:p>
    <w:p w:rsidR="008816C7" w:rsidRPr="008816C7" w:rsidRDefault="008816C7" w:rsidP="008816C7">
      <w:pPr>
        <w:rPr>
          <w:sz w:val="22"/>
          <w:szCs w:val="22"/>
        </w:rPr>
      </w:pPr>
    </w:p>
    <w:p w:rsidR="008816C7" w:rsidRPr="008816C7" w:rsidRDefault="008816C7" w:rsidP="008816C7">
      <w:pPr>
        <w:rPr>
          <w:sz w:val="22"/>
          <w:szCs w:val="22"/>
        </w:rPr>
      </w:pPr>
    </w:p>
    <w:p w:rsidR="008816C7" w:rsidRPr="008816C7" w:rsidRDefault="008816C7" w:rsidP="008816C7">
      <w:pPr>
        <w:jc w:val="center"/>
        <w:rPr>
          <w:b/>
          <w:sz w:val="22"/>
          <w:szCs w:val="22"/>
        </w:rPr>
      </w:pPr>
    </w:p>
    <w:p w:rsidR="008816C7" w:rsidRPr="008816C7" w:rsidRDefault="008816C7" w:rsidP="008816C7">
      <w:pPr>
        <w:jc w:val="center"/>
        <w:rPr>
          <w:b/>
          <w:sz w:val="22"/>
          <w:szCs w:val="22"/>
        </w:rPr>
      </w:pPr>
    </w:p>
    <w:p w:rsidR="008816C7" w:rsidRPr="008816C7" w:rsidRDefault="008816C7" w:rsidP="008816C7">
      <w:pPr>
        <w:jc w:val="center"/>
        <w:rPr>
          <w:b/>
          <w:sz w:val="22"/>
          <w:szCs w:val="22"/>
        </w:rPr>
      </w:pPr>
    </w:p>
    <w:p w:rsidR="008816C7" w:rsidRPr="008816C7" w:rsidRDefault="008816C7" w:rsidP="008816C7">
      <w:pPr>
        <w:jc w:val="center"/>
        <w:rPr>
          <w:rFonts w:ascii="Georgia" w:hAnsi="Georgia"/>
          <w:b/>
        </w:rPr>
      </w:pPr>
      <w:r w:rsidRPr="008816C7">
        <w:rPr>
          <w:rFonts w:ascii="Georgia" w:hAnsi="Georgia"/>
          <w:b/>
        </w:rPr>
        <w:t>ALLEGATO 1</w:t>
      </w:r>
    </w:p>
    <w:p w:rsidR="008816C7" w:rsidRPr="008816C7" w:rsidRDefault="008816C7" w:rsidP="008816C7">
      <w:pPr>
        <w:jc w:val="center"/>
        <w:rPr>
          <w:rFonts w:ascii="Georgia" w:hAnsi="Georgia"/>
          <w:b/>
          <w:sz w:val="22"/>
          <w:szCs w:val="22"/>
        </w:rPr>
      </w:pPr>
    </w:p>
    <w:p w:rsidR="008816C7" w:rsidRPr="008816C7" w:rsidRDefault="008816C7" w:rsidP="008816C7">
      <w:pPr>
        <w:jc w:val="center"/>
        <w:rPr>
          <w:rFonts w:ascii="Georgia" w:hAnsi="Georgia"/>
          <w:sz w:val="22"/>
          <w:szCs w:val="22"/>
        </w:rPr>
      </w:pPr>
      <w:r w:rsidRPr="008816C7">
        <w:rPr>
          <w:rFonts w:ascii="Georgia" w:hAnsi="Georgia"/>
          <w:b/>
          <w:sz w:val="22"/>
          <w:szCs w:val="22"/>
        </w:rPr>
        <w:t xml:space="preserve">DICHIARAZIONE REQUISITI DI QUALIFICAZIONE SOGGETTIVA </w:t>
      </w:r>
    </w:p>
    <w:p w:rsidR="008816C7" w:rsidRPr="008816C7" w:rsidRDefault="008816C7" w:rsidP="008816C7">
      <w:pPr>
        <w:widowControl w:val="0"/>
        <w:tabs>
          <w:tab w:val="left" w:pos="540"/>
          <w:tab w:val="left" w:pos="9180"/>
        </w:tabs>
        <w:spacing w:after="120" w:line="360" w:lineRule="auto"/>
        <w:ind w:right="98"/>
        <w:jc w:val="both"/>
        <w:rPr>
          <w:rFonts w:ascii="Georgia" w:hAnsi="Georgia"/>
          <w:snapToGrid w:val="0"/>
          <w:sz w:val="22"/>
          <w:szCs w:val="22"/>
        </w:rPr>
      </w:pPr>
    </w:p>
    <w:p w:rsidR="00084E9B" w:rsidRPr="005A61C3" w:rsidRDefault="00084E9B" w:rsidP="00084E9B">
      <w:pPr>
        <w:widowControl w:val="0"/>
        <w:tabs>
          <w:tab w:val="left" w:pos="540"/>
          <w:tab w:val="left" w:pos="9180"/>
        </w:tabs>
        <w:spacing w:after="120" w:line="360" w:lineRule="auto"/>
        <w:ind w:right="98"/>
        <w:jc w:val="both"/>
        <w:rPr>
          <w:rFonts w:ascii="Georgia" w:hAnsi="Georgia"/>
          <w:snapToGrid w:val="0"/>
          <w:sz w:val="22"/>
          <w:szCs w:val="22"/>
        </w:rPr>
      </w:pPr>
      <w:r w:rsidRPr="0003529E">
        <w:rPr>
          <w:rFonts w:ascii="Georgia" w:hAnsi="Georgia"/>
          <w:b/>
          <w:snapToGrid w:val="0"/>
          <w:sz w:val="22"/>
          <w:szCs w:val="22"/>
        </w:rPr>
        <w:t>Oggetto</w:t>
      </w:r>
      <w:r w:rsidRPr="0003529E">
        <w:rPr>
          <w:rFonts w:ascii="Georgia" w:hAnsi="Georgia"/>
          <w:snapToGrid w:val="0"/>
          <w:sz w:val="22"/>
          <w:szCs w:val="22"/>
        </w:rPr>
        <w:t xml:space="preserve">: </w:t>
      </w:r>
      <w:r w:rsidRPr="005A61C3">
        <w:rPr>
          <w:rFonts w:ascii="Georgia" w:hAnsi="Georgia"/>
          <w:snapToGrid w:val="0"/>
          <w:sz w:val="22"/>
          <w:szCs w:val="22"/>
        </w:rPr>
        <w:t>Procedura aperta per i lavori di rifacimento dell’involucro dell’Edificio 20 sede del D.E.I.B. - Dipartimento Elettronica, Informazione e Bioingegneria presso il Campus Bassini del Politecnico di Milano</w:t>
      </w:r>
    </w:p>
    <w:p w:rsidR="00084E9B" w:rsidRPr="005A61C3" w:rsidRDefault="00084E9B" w:rsidP="00084E9B">
      <w:pPr>
        <w:widowControl w:val="0"/>
        <w:tabs>
          <w:tab w:val="left" w:pos="540"/>
          <w:tab w:val="left" w:pos="9180"/>
        </w:tabs>
        <w:spacing w:after="120" w:line="360" w:lineRule="auto"/>
        <w:ind w:right="98"/>
        <w:jc w:val="both"/>
        <w:rPr>
          <w:rFonts w:ascii="Georgia" w:hAnsi="Georgia"/>
          <w:snapToGrid w:val="0"/>
          <w:sz w:val="22"/>
          <w:szCs w:val="22"/>
        </w:rPr>
      </w:pPr>
      <w:r w:rsidRPr="005A61C3">
        <w:rPr>
          <w:rFonts w:ascii="Georgia" w:hAnsi="Georgia"/>
          <w:snapToGrid w:val="0"/>
          <w:sz w:val="22"/>
          <w:szCs w:val="22"/>
        </w:rPr>
        <w:t>CODICE LAVORO: 1678_11</w:t>
      </w:r>
      <w:r>
        <w:rPr>
          <w:rFonts w:ascii="Georgia" w:hAnsi="Georgia"/>
          <w:snapToGrid w:val="0"/>
          <w:sz w:val="22"/>
          <w:szCs w:val="22"/>
        </w:rPr>
        <w:t xml:space="preserve"> - </w:t>
      </w:r>
      <w:r w:rsidRPr="005A61C3">
        <w:rPr>
          <w:rFonts w:ascii="Georgia" w:hAnsi="Georgia"/>
          <w:snapToGrid w:val="0"/>
          <w:sz w:val="22"/>
          <w:szCs w:val="22"/>
        </w:rPr>
        <w:t>CIG: 715363672C</w:t>
      </w:r>
      <w:r>
        <w:rPr>
          <w:rFonts w:ascii="Georgia" w:hAnsi="Georgia"/>
          <w:snapToGrid w:val="0"/>
          <w:sz w:val="22"/>
          <w:szCs w:val="22"/>
        </w:rPr>
        <w:t xml:space="preserve"> - </w:t>
      </w:r>
      <w:r w:rsidRPr="005A61C3">
        <w:rPr>
          <w:rFonts w:ascii="Georgia" w:hAnsi="Georgia"/>
          <w:snapToGrid w:val="0"/>
          <w:sz w:val="22"/>
          <w:szCs w:val="22"/>
        </w:rPr>
        <w:t>CUP: D41E14000760005</w:t>
      </w:r>
    </w:p>
    <w:p w:rsidR="008816C7" w:rsidRPr="008816C7" w:rsidRDefault="008816C7" w:rsidP="008816C7">
      <w:pPr>
        <w:widowControl w:val="0"/>
        <w:tabs>
          <w:tab w:val="left" w:pos="540"/>
          <w:tab w:val="left" w:pos="9180"/>
        </w:tabs>
        <w:spacing w:after="120" w:line="360" w:lineRule="auto"/>
        <w:ind w:right="98"/>
        <w:jc w:val="both"/>
        <w:rPr>
          <w:rFonts w:ascii="Georgia" w:hAnsi="Georgia"/>
          <w:snapToGrid w:val="0"/>
          <w:sz w:val="22"/>
          <w:szCs w:val="22"/>
        </w:rPr>
      </w:pPr>
    </w:p>
    <w:p w:rsidR="008816C7" w:rsidRPr="008816C7" w:rsidRDefault="008816C7" w:rsidP="008816C7">
      <w:pPr>
        <w:widowControl w:val="0"/>
        <w:numPr>
          <w:ilvl w:val="0"/>
          <w:numId w:val="2"/>
        </w:numPr>
        <w:tabs>
          <w:tab w:val="left" w:pos="567"/>
          <w:tab w:val="left" w:pos="9180"/>
        </w:tabs>
        <w:spacing w:after="120"/>
        <w:ind w:left="567" w:right="96" w:hanging="567"/>
        <w:jc w:val="both"/>
        <w:rPr>
          <w:rFonts w:ascii="Georgia" w:hAnsi="Georgia"/>
          <w:sz w:val="22"/>
          <w:szCs w:val="22"/>
        </w:rPr>
      </w:pPr>
      <w:r w:rsidRPr="008816C7">
        <w:rPr>
          <w:rFonts w:ascii="Georgia" w:hAnsi="Georgia"/>
          <w:snapToGrid w:val="0"/>
          <w:sz w:val="22"/>
          <w:szCs w:val="22"/>
        </w:rPr>
        <w:t xml:space="preserve">Il/I sottoscritto/i ____________________ nato/i a _______________ il </w:t>
      </w:r>
      <w:r w:rsidRPr="008816C7">
        <w:rPr>
          <w:rFonts w:ascii="Georgia" w:hAnsi="Georgia"/>
          <w:sz w:val="22"/>
          <w:szCs w:val="22"/>
        </w:rPr>
        <w:t>|_|_/_|_/_|_|</w:t>
      </w:r>
      <w:r w:rsidRPr="008816C7">
        <w:rPr>
          <w:rFonts w:ascii="Georgia" w:hAnsi="Georgia"/>
          <w:snapToGrid w:val="0"/>
          <w:sz w:val="22"/>
          <w:szCs w:val="22"/>
        </w:rPr>
        <w:t xml:space="preserve"> C.F. </w:t>
      </w:r>
      <w:r w:rsidRPr="008816C7">
        <w:rPr>
          <w:rFonts w:ascii="Georgia" w:hAnsi="Georgia"/>
          <w:sz w:val="22"/>
          <w:szCs w:val="22"/>
        </w:rPr>
        <w:t xml:space="preserve">|_|_|_|_|_|_|_|_|_|_|_|_|_|_|_|_| </w:t>
      </w:r>
      <w:r w:rsidRPr="008816C7">
        <w:rPr>
          <w:rFonts w:ascii="Georgia" w:hAnsi="Georgia"/>
          <w:snapToGrid w:val="0"/>
          <w:sz w:val="22"/>
          <w:szCs w:val="22"/>
        </w:rPr>
        <w:t xml:space="preserve">e residente a ____________________ prov. </w:t>
      </w:r>
      <w:r w:rsidRPr="008816C7">
        <w:rPr>
          <w:rFonts w:ascii="Georgia" w:hAnsi="Georgia"/>
          <w:sz w:val="22"/>
          <w:szCs w:val="22"/>
        </w:rPr>
        <w:t>|_|_|</w:t>
      </w:r>
      <w:r w:rsidRPr="008816C7">
        <w:rPr>
          <w:rFonts w:ascii="Georgia" w:hAnsi="Georgia"/>
          <w:snapToGrid w:val="0"/>
          <w:sz w:val="22"/>
          <w:szCs w:val="22"/>
        </w:rPr>
        <w:t xml:space="preserve"> </w:t>
      </w:r>
      <w:r w:rsidRPr="008816C7">
        <w:rPr>
          <w:rFonts w:ascii="Georgia" w:hAnsi="Georgia"/>
          <w:smallCaps/>
          <w:snapToGrid w:val="0"/>
          <w:sz w:val="22"/>
          <w:szCs w:val="22"/>
        </w:rPr>
        <w:t>cap</w:t>
      </w:r>
      <w:r w:rsidRPr="008816C7">
        <w:rPr>
          <w:rFonts w:ascii="Georgia" w:hAnsi="Georgia"/>
          <w:snapToGrid w:val="0"/>
          <w:sz w:val="22"/>
          <w:szCs w:val="22"/>
        </w:rPr>
        <w:t xml:space="preserve"> </w:t>
      </w:r>
      <w:r w:rsidRPr="008816C7">
        <w:rPr>
          <w:rFonts w:ascii="Georgia" w:hAnsi="Georgia"/>
          <w:sz w:val="22"/>
          <w:szCs w:val="22"/>
        </w:rPr>
        <w:t>|_|_|_|_|_|</w:t>
      </w:r>
      <w:r w:rsidRPr="008816C7">
        <w:rPr>
          <w:rFonts w:ascii="Georgia" w:hAnsi="Georgia"/>
          <w:snapToGrid w:val="0"/>
          <w:sz w:val="22"/>
          <w:szCs w:val="22"/>
        </w:rPr>
        <w:t xml:space="preserve"> via ________________________ nella qualità di Rappresentante legale della Società ____________________________ ; </w:t>
      </w:r>
    </w:p>
    <w:p w:rsidR="008816C7" w:rsidRPr="00F161D4" w:rsidRDefault="008816C7" w:rsidP="008816C7">
      <w:pPr>
        <w:widowControl w:val="0"/>
        <w:numPr>
          <w:ilvl w:val="0"/>
          <w:numId w:val="2"/>
        </w:numPr>
        <w:tabs>
          <w:tab w:val="left" w:pos="567"/>
          <w:tab w:val="left" w:pos="9180"/>
        </w:tabs>
        <w:spacing w:after="120"/>
        <w:ind w:left="567" w:right="96" w:hanging="567"/>
        <w:jc w:val="both"/>
        <w:rPr>
          <w:rFonts w:ascii="Georgia" w:hAnsi="Georgia"/>
          <w:snapToGrid w:val="0"/>
          <w:sz w:val="22"/>
          <w:szCs w:val="22"/>
        </w:rPr>
      </w:pPr>
      <w:r w:rsidRPr="00F161D4">
        <w:rPr>
          <w:rFonts w:ascii="Georgia" w:hAnsi="Georgia"/>
          <w:snapToGrid w:val="0"/>
          <w:sz w:val="22"/>
          <w:szCs w:val="22"/>
        </w:rPr>
        <w:t xml:space="preserve">(eventualmente) il/i sottoscritto/i______________________________ nato/i a _______________ il </w:t>
      </w:r>
      <w:r w:rsidRPr="00F161D4">
        <w:rPr>
          <w:rFonts w:ascii="Georgia" w:hAnsi="Georgia"/>
          <w:sz w:val="22"/>
          <w:szCs w:val="22"/>
        </w:rPr>
        <w:t>|_|_/_|_/_|_|</w:t>
      </w:r>
      <w:r w:rsidRPr="00F161D4">
        <w:rPr>
          <w:rFonts w:ascii="Georgia" w:hAnsi="Georgia"/>
          <w:snapToGrid w:val="0"/>
          <w:sz w:val="22"/>
          <w:szCs w:val="22"/>
        </w:rPr>
        <w:t xml:space="preserve"> C.F. </w:t>
      </w:r>
      <w:r w:rsidRPr="00F161D4">
        <w:rPr>
          <w:rFonts w:ascii="Georgia" w:hAnsi="Georgia"/>
          <w:sz w:val="22"/>
          <w:szCs w:val="22"/>
        </w:rPr>
        <w:t xml:space="preserve">|_|_|_|_|_|_|_|_|_|_|_|_|_|_|_|_| </w:t>
      </w:r>
      <w:r w:rsidRPr="00F161D4">
        <w:rPr>
          <w:rFonts w:ascii="Georgia" w:hAnsi="Georgia"/>
          <w:snapToGrid w:val="0"/>
          <w:sz w:val="22"/>
          <w:szCs w:val="22"/>
        </w:rPr>
        <w:t xml:space="preserve">e residente a ____________________ prov. </w:t>
      </w:r>
      <w:r w:rsidRPr="00F161D4">
        <w:rPr>
          <w:rFonts w:ascii="Georgia" w:hAnsi="Georgia"/>
          <w:sz w:val="22"/>
          <w:szCs w:val="22"/>
        </w:rPr>
        <w:t>|_|_|</w:t>
      </w:r>
      <w:r w:rsidRPr="00F161D4">
        <w:rPr>
          <w:rFonts w:ascii="Georgia" w:hAnsi="Georgia"/>
          <w:snapToGrid w:val="0"/>
          <w:sz w:val="22"/>
          <w:szCs w:val="22"/>
        </w:rPr>
        <w:t xml:space="preserve"> </w:t>
      </w:r>
      <w:r w:rsidRPr="00F161D4">
        <w:rPr>
          <w:rFonts w:ascii="Georgia" w:hAnsi="Georgia"/>
          <w:smallCaps/>
          <w:snapToGrid w:val="0"/>
          <w:sz w:val="22"/>
          <w:szCs w:val="22"/>
        </w:rPr>
        <w:t>cap</w:t>
      </w:r>
      <w:r w:rsidRPr="00F161D4">
        <w:rPr>
          <w:rFonts w:ascii="Georgia" w:hAnsi="Georgia"/>
          <w:snapToGrid w:val="0"/>
          <w:sz w:val="22"/>
          <w:szCs w:val="22"/>
        </w:rPr>
        <w:t xml:space="preserve"> </w:t>
      </w:r>
      <w:r w:rsidRPr="00F161D4">
        <w:rPr>
          <w:rFonts w:ascii="Georgia" w:hAnsi="Georgia"/>
          <w:sz w:val="22"/>
          <w:szCs w:val="22"/>
        </w:rPr>
        <w:t>|_|_|_|_|_|</w:t>
      </w:r>
      <w:r w:rsidRPr="00F161D4">
        <w:rPr>
          <w:rFonts w:ascii="Georgia" w:hAnsi="Georgia"/>
          <w:snapToGrid w:val="0"/>
          <w:sz w:val="22"/>
          <w:szCs w:val="22"/>
        </w:rPr>
        <w:t xml:space="preserve"> via ________________________ nella qualità di direttore tecnico della Società di cui al punto 1.</w:t>
      </w:r>
      <w:r w:rsidRPr="008816C7">
        <w:rPr>
          <w:rFonts w:ascii="Georgia" w:hAnsi="Georgia"/>
          <w:snapToGrid w:val="0"/>
          <w:sz w:val="22"/>
          <w:szCs w:val="22"/>
          <w:vertAlign w:val="superscript"/>
        </w:rPr>
        <w:footnoteReference w:id="1"/>
      </w:r>
    </w:p>
    <w:p w:rsidR="008816C7" w:rsidRPr="008816C7" w:rsidRDefault="008816C7" w:rsidP="008816C7">
      <w:pPr>
        <w:widowControl w:val="0"/>
        <w:tabs>
          <w:tab w:val="left" w:pos="540"/>
          <w:tab w:val="left" w:pos="9180"/>
        </w:tabs>
        <w:spacing w:after="120" w:line="360" w:lineRule="auto"/>
        <w:ind w:right="96"/>
        <w:jc w:val="both"/>
        <w:rPr>
          <w:rFonts w:ascii="Georgia" w:hAnsi="Georgia"/>
          <w:b/>
          <w:snapToGrid w:val="0"/>
          <w:sz w:val="22"/>
          <w:szCs w:val="22"/>
        </w:rPr>
      </w:pPr>
    </w:p>
    <w:p w:rsidR="008816C7" w:rsidRPr="008816C7" w:rsidRDefault="008816C7" w:rsidP="008816C7">
      <w:pPr>
        <w:widowControl w:val="0"/>
        <w:tabs>
          <w:tab w:val="left" w:pos="540"/>
          <w:tab w:val="left" w:pos="9180"/>
        </w:tabs>
        <w:spacing w:after="120" w:line="360" w:lineRule="auto"/>
        <w:ind w:right="96"/>
        <w:jc w:val="both"/>
        <w:rPr>
          <w:rFonts w:ascii="Georgia" w:hAnsi="Georgia"/>
          <w:snapToGrid w:val="0"/>
          <w:sz w:val="22"/>
          <w:szCs w:val="22"/>
        </w:rPr>
      </w:pPr>
      <w:r w:rsidRPr="008816C7">
        <w:rPr>
          <w:rFonts w:ascii="Georgia" w:hAnsi="Georgia"/>
          <w:snapToGrid w:val="0"/>
          <w:sz w:val="22"/>
          <w:szCs w:val="22"/>
        </w:rPr>
        <w:t>consapevoli della responsabilità penale in cui incorre chi sottoscrive dichiarazioni mendaci e delle relative sanzioni penali di cui all’art.76 D.P.R. 445/2000, nonché delle conseguenze amministrative di decadenza dai benefici eventualmente conseguiti al provvedimento emanato, ai sensi del D.P.R. 445/2000, che i fatti, stati e qualità riportati nei successivi paragrafi corrispondono a verità</w:t>
      </w:r>
    </w:p>
    <w:p w:rsidR="008816C7" w:rsidRPr="008816C7" w:rsidRDefault="008816C7" w:rsidP="008816C7">
      <w:pPr>
        <w:widowControl w:val="0"/>
        <w:tabs>
          <w:tab w:val="left" w:pos="540"/>
          <w:tab w:val="left" w:pos="9180"/>
        </w:tabs>
        <w:spacing w:after="120" w:line="360" w:lineRule="auto"/>
        <w:ind w:right="96"/>
        <w:jc w:val="center"/>
        <w:rPr>
          <w:rFonts w:ascii="Georgia" w:hAnsi="Georgia"/>
          <w:b/>
          <w:snapToGrid w:val="0"/>
          <w:sz w:val="22"/>
          <w:szCs w:val="22"/>
        </w:rPr>
      </w:pPr>
      <w:r w:rsidRPr="008816C7">
        <w:rPr>
          <w:rFonts w:ascii="Georgia" w:hAnsi="Georgia"/>
          <w:b/>
          <w:snapToGrid w:val="0"/>
          <w:sz w:val="22"/>
          <w:szCs w:val="22"/>
        </w:rPr>
        <w:t>CHIEDONO</w:t>
      </w:r>
    </w:p>
    <w:p w:rsidR="008816C7" w:rsidRPr="008816C7" w:rsidRDefault="008816C7" w:rsidP="008816C7">
      <w:pPr>
        <w:widowControl w:val="0"/>
        <w:tabs>
          <w:tab w:val="left" w:pos="540"/>
          <w:tab w:val="left" w:pos="9180"/>
        </w:tabs>
        <w:spacing w:after="120" w:line="360" w:lineRule="auto"/>
        <w:ind w:right="96"/>
        <w:rPr>
          <w:rFonts w:ascii="Georgia" w:hAnsi="Georgia"/>
          <w:snapToGrid w:val="0"/>
          <w:sz w:val="22"/>
          <w:szCs w:val="22"/>
        </w:rPr>
      </w:pPr>
      <w:r w:rsidRPr="008816C7">
        <w:rPr>
          <w:rFonts w:ascii="Georgia" w:hAnsi="Georgia"/>
          <w:snapToGrid w:val="0"/>
          <w:sz w:val="22"/>
          <w:szCs w:val="22"/>
        </w:rPr>
        <w:t>di partecipare alla gara in oggetto come società</w:t>
      </w:r>
      <w:r w:rsidRPr="008816C7">
        <w:rPr>
          <w:rFonts w:ascii="Georgia" w:hAnsi="Georgia"/>
          <w:snapToGrid w:val="0"/>
          <w:sz w:val="22"/>
          <w:szCs w:val="22"/>
          <w:vertAlign w:val="superscript"/>
        </w:rPr>
        <w:footnoteReference w:id="2"/>
      </w:r>
      <w:r w:rsidRPr="008816C7">
        <w:rPr>
          <w:rFonts w:ascii="Georgia" w:hAnsi="Georgia"/>
          <w:snapToGrid w:val="0"/>
          <w:sz w:val="22"/>
          <w:szCs w:val="22"/>
        </w:rPr>
        <w:t xml:space="preserve"> </w:t>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softHyphen/>
      </w:r>
      <w:r w:rsidRPr="008816C7">
        <w:rPr>
          <w:rFonts w:ascii="Georgia" w:hAnsi="Georgia"/>
          <w:snapToGrid w:val="0"/>
          <w:sz w:val="22"/>
          <w:szCs w:val="22"/>
        </w:rPr>
        <w:lastRenderedPageBreak/>
        <w:t>______________________________________</w:t>
      </w:r>
    </w:p>
    <w:p w:rsidR="008816C7" w:rsidRPr="008816C7" w:rsidRDefault="008816C7" w:rsidP="008816C7">
      <w:pPr>
        <w:widowControl w:val="0"/>
        <w:tabs>
          <w:tab w:val="left" w:pos="540"/>
          <w:tab w:val="left" w:pos="9180"/>
        </w:tabs>
        <w:spacing w:after="120" w:line="360" w:lineRule="auto"/>
        <w:ind w:right="96"/>
        <w:jc w:val="both"/>
        <w:rPr>
          <w:rFonts w:ascii="Georgia" w:hAnsi="Georgia"/>
          <w:snapToGrid w:val="0"/>
          <w:sz w:val="22"/>
          <w:szCs w:val="22"/>
        </w:rPr>
      </w:pPr>
      <w:r w:rsidRPr="008816C7">
        <w:rPr>
          <w:rFonts w:ascii="Georgia" w:hAnsi="Georgia"/>
          <w:snapToGrid w:val="0"/>
          <w:sz w:val="22"/>
          <w:szCs w:val="22"/>
        </w:rPr>
        <w:t xml:space="preserve">e contestualmente </w:t>
      </w:r>
    </w:p>
    <w:p w:rsidR="008816C7" w:rsidRPr="008816C7" w:rsidRDefault="008816C7" w:rsidP="008816C7">
      <w:pPr>
        <w:widowControl w:val="0"/>
        <w:tabs>
          <w:tab w:val="left" w:pos="540"/>
          <w:tab w:val="left" w:pos="9180"/>
        </w:tabs>
        <w:spacing w:after="120" w:line="360" w:lineRule="auto"/>
        <w:ind w:right="96"/>
        <w:jc w:val="center"/>
        <w:rPr>
          <w:rFonts w:ascii="Georgia" w:hAnsi="Georgia"/>
          <w:b/>
          <w:snapToGrid w:val="0"/>
          <w:sz w:val="22"/>
          <w:szCs w:val="22"/>
        </w:rPr>
      </w:pPr>
      <w:r w:rsidRPr="008816C7">
        <w:rPr>
          <w:rFonts w:ascii="Georgia" w:hAnsi="Georgia"/>
          <w:b/>
          <w:snapToGrid w:val="0"/>
          <w:sz w:val="22"/>
          <w:szCs w:val="22"/>
        </w:rPr>
        <w:t xml:space="preserve"> DICHIARANO</w:t>
      </w:r>
      <w:r w:rsidR="00131963">
        <w:rPr>
          <w:rFonts w:ascii="Georgia" w:hAnsi="Georgia"/>
          <w:b/>
          <w:snapToGrid w:val="0"/>
          <w:sz w:val="22"/>
          <w:szCs w:val="22"/>
        </w:rPr>
        <w:t xml:space="preserve"> c</w:t>
      </w:r>
      <w:r w:rsidR="00131963" w:rsidRPr="00131963">
        <w:rPr>
          <w:rFonts w:ascii="Georgia" w:hAnsi="Georgia"/>
          <w:b/>
          <w:snapToGrid w:val="0"/>
          <w:sz w:val="22"/>
          <w:szCs w:val="22"/>
        </w:rPr>
        <w:t>iascuno per la parte di competenza</w:t>
      </w:r>
      <w:r w:rsidRPr="008816C7">
        <w:rPr>
          <w:rFonts w:ascii="Georgia" w:hAnsi="Georgia"/>
          <w:b/>
          <w:snapToGrid w:val="0"/>
          <w:sz w:val="22"/>
          <w:szCs w:val="22"/>
        </w:rPr>
        <w:t xml:space="preserve"> </w:t>
      </w:r>
      <w:r w:rsidRPr="008816C7">
        <w:rPr>
          <w:rFonts w:ascii="Georgia" w:hAnsi="Georgia"/>
          <w:b/>
          <w:snapToGrid w:val="0"/>
          <w:sz w:val="22"/>
          <w:szCs w:val="22"/>
          <w:vertAlign w:val="superscript"/>
        </w:rPr>
        <w:footnoteReference w:id="3"/>
      </w:r>
    </w:p>
    <w:p w:rsidR="00F161D4" w:rsidRPr="00A84CE6" w:rsidRDefault="00F161D4" w:rsidP="00F161D4">
      <w:pPr>
        <w:tabs>
          <w:tab w:val="left" w:pos="900"/>
        </w:tabs>
        <w:spacing w:line="360" w:lineRule="auto"/>
        <w:ind w:left="896" w:right="96" w:hanging="539"/>
        <w:jc w:val="both"/>
        <w:rPr>
          <w:rFonts w:ascii="Georgia" w:hAnsi="Georgia"/>
          <w:snapToGrid w:val="0"/>
          <w:sz w:val="22"/>
          <w:szCs w:val="22"/>
        </w:rPr>
      </w:pPr>
      <w:r w:rsidRPr="00A84CE6">
        <w:rPr>
          <w:rFonts w:ascii="Georgia" w:hAnsi="Georgia"/>
          <w:snapToGrid w:val="0"/>
          <w:sz w:val="22"/>
          <w:szCs w:val="22"/>
        </w:rPr>
        <w:t>di essere in regola con il contenuto di cui all’art. 80 del D.Lgs</w:t>
      </w:r>
      <w:r w:rsidR="00131963" w:rsidRPr="00A84CE6">
        <w:rPr>
          <w:rFonts w:ascii="Georgia" w:hAnsi="Georgia"/>
          <w:snapToGrid w:val="0"/>
          <w:sz w:val="22"/>
          <w:szCs w:val="22"/>
        </w:rPr>
        <w:t>.</w:t>
      </w:r>
      <w:r w:rsidRPr="00A84CE6">
        <w:rPr>
          <w:rFonts w:ascii="Georgia" w:hAnsi="Georgia"/>
          <w:snapToGrid w:val="0"/>
          <w:sz w:val="22"/>
          <w:szCs w:val="22"/>
        </w:rPr>
        <w:t xml:space="preserve"> 50/2016 e quindi che:</w:t>
      </w:r>
    </w:p>
    <w:p w:rsidR="00F161D4" w:rsidRPr="00A84CE6" w:rsidRDefault="00A84CE6" w:rsidP="00A84CE6">
      <w:pPr>
        <w:pStyle w:val="Paragrafoelenco"/>
        <w:numPr>
          <w:ilvl w:val="0"/>
          <w:numId w:val="8"/>
        </w:numPr>
        <w:tabs>
          <w:tab w:val="left" w:pos="900"/>
        </w:tabs>
        <w:spacing w:line="360" w:lineRule="auto"/>
        <w:ind w:right="96"/>
        <w:jc w:val="both"/>
        <w:rPr>
          <w:rFonts w:ascii="Georgia" w:hAnsi="Georgia"/>
          <w:snapToGrid w:val="0"/>
          <w:sz w:val="22"/>
          <w:szCs w:val="22"/>
        </w:rPr>
      </w:pPr>
      <w:r w:rsidRPr="00A84CE6">
        <w:rPr>
          <w:rFonts w:ascii="Georgia" w:hAnsi="Georgia"/>
          <w:snapToGrid w:val="0"/>
          <w:sz w:val="22"/>
          <w:szCs w:val="22"/>
        </w:rPr>
        <w:t>nel confronto di nessuno dei soggetti di cui al comma 3 dell’art. 80 del D.Lgs. 50/2016</w:t>
      </w:r>
      <w:r w:rsidR="00F161D4" w:rsidRPr="00A84CE6">
        <w:rPr>
          <w:rFonts w:ascii="Georgia" w:hAnsi="Georgia"/>
          <w:snapToGrid w:val="0"/>
          <w:sz w:val="22"/>
          <w:szCs w:val="22"/>
        </w:rPr>
        <w:t xml:space="preserve"> è stata pronunciata sentenza di condanna definitiva o decreto penale di condanna divenuto irrevocabile o sentenza di applicazione della pena su richiesta ai sensi dell'</w:t>
      </w:r>
      <w:hyperlink r:id="rId8" w:anchor="444" w:history="1">
        <w:r w:rsidR="00F161D4" w:rsidRPr="00A84CE6">
          <w:rPr>
            <w:rStyle w:val="Collegamentoipertestuale"/>
            <w:rFonts w:ascii="Georgia" w:hAnsi="Georgia"/>
            <w:snapToGrid w:val="0"/>
            <w:sz w:val="22"/>
            <w:szCs w:val="22"/>
          </w:rPr>
          <w:t>articolo 444 del codice di procedura penale</w:t>
        </w:r>
      </w:hyperlink>
      <w:r w:rsidR="00F161D4" w:rsidRPr="00A84CE6">
        <w:rPr>
          <w:rFonts w:ascii="Georgia" w:hAnsi="Georgia"/>
          <w:snapToGrid w:val="0"/>
          <w:sz w:val="22"/>
          <w:szCs w:val="22"/>
        </w:rPr>
        <w:t>, anche riferita a un suo subappaltatore nei casi di cui all'</w:t>
      </w:r>
      <w:hyperlink r:id="rId9" w:anchor="105" w:history="1">
        <w:r w:rsidR="00F161D4" w:rsidRPr="00A84CE6">
          <w:rPr>
            <w:rStyle w:val="Collegamentoipertestuale"/>
            <w:rFonts w:ascii="Georgia" w:hAnsi="Georgia"/>
            <w:snapToGrid w:val="0"/>
            <w:sz w:val="22"/>
            <w:szCs w:val="22"/>
          </w:rPr>
          <w:t>articolo 105, comma 6</w:t>
        </w:r>
      </w:hyperlink>
      <w:r w:rsidR="00F161D4" w:rsidRPr="00A84CE6">
        <w:rPr>
          <w:rFonts w:ascii="Georgia" w:hAnsi="Georgia"/>
          <w:snapToGrid w:val="0"/>
          <w:sz w:val="22"/>
          <w:szCs w:val="22"/>
        </w:rPr>
        <w:t>, per uno dei seguenti reati:</w:t>
      </w:r>
    </w:p>
    <w:p w:rsidR="00F161D4" w:rsidRPr="00A84CE6" w:rsidRDefault="00F161D4" w:rsidP="00F161D4">
      <w:pPr>
        <w:pStyle w:val="Paragrafoelenco"/>
        <w:numPr>
          <w:ilvl w:val="1"/>
          <w:numId w:val="9"/>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delitti, consumati o tentati, di cui agli </w:t>
      </w:r>
      <w:hyperlink r:id="rId10" w:anchor="416" w:history="1">
        <w:r w:rsidRPr="00A84CE6">
          <w:rPr>
            <w:rStyle w:val="Collegamentoipertestuale"/>
            <w:rFonts w:ascii="Georgia" w:hAnsi="Georgia"/>
            <w:snapToGrid w:val="0"/>
            <w:sz w:val="22"/>
            <w:szCs w:val="22"/>
          </w:rPr>
          <w:t>articoli 416, 416-bis del codice penale</w:t>
        </w:r>
      </w:hyperlink>
      <w:r w:rsidRPr="00A84CE6">
        <w:rPr>
          <w:rFonts w:ascii="Georgia" w:hAnsi="Georgia"/>
          <w:snapToGrid w:val="0"/>
          <w:sz w:val="22"/>
          <w:szCs w:val="22"/>
        </w:rPr>
        <w:t> ovvero delitti commessi avvalendosi delle condizioni previste dal predetto </w:t>
      </w:r>
      <w:hyperlink r:id="rId11" w:anchor="416-bis" w:history="1">
        <w:r w:rsidRPr="00A84CE6">
          <w:rPr>
            <w:rStyle w:val="Collegamentoipertestuale"/>
            <w:rFonts w:ascii="Georgia" w:hAnsi="Georgia"/>
            <w:snapToGrid w:val="0"/>
            <w:sz w:val="22"/>
            <w:szCs w:val="22"/>
          </w:rPr>
          <w:t>articolo 416-bis</w:t>
        </w:r>
      </w:hyperlink>
      <w:r w:rsidRPr="00A84CE6">
        <w:rPr>
          <w:rFonts w:ascii="Georgia" w:hAnsi="Georgia"/>
          <w:snapToGrid w:val="0"/>
          <w:sz w:val="22"/>
          <w:szCs w:val="22"/>
        </w:rPr>
        <w:t> ovvero al fine di agevolare l'attività delle associazioni previste dallo stesso articolo, nonché per i delitti, consumati o tentati, previsti dall'</w:t>
      </w:r>
      <w:hyperlink r:id="rId12" w:anchor="y_1990_0309" w:history="1">
        <w:r w:rsidRPr="00A84CE6">
          <w:rPr>
            <w:rStyle w:val="Collegamentoipertestuale"/>
            <w:rFonts w:ascii="Georgia" w:hAnsi="Georgia"/>
            <w:snapToGrid w:val="0"/>
            <w:sz w:val="22"/>
            <w:szCs w:val="22"/>
          </w:rPr>
          <w:t>articolo 74 del decreto del Presidente della Repubblica 9 ottobre 1990, n. 309</w:t>
        </w:r>
      </w:hyperlink>
      <w:r w:rsidRPr="00A84CE6">
        <w:rPr>
          <w:rFonts w:ascii="Georgia" w:hAnsi="Georgia"/>
          <w:snapToGrid w:val="0"/>
          <w:sz w:val="22"/>
          <w:szCs w:val="22"/>
        </w:rPr>
        <w:t>,</w:t>
      </w:r>
      <w:bookmarkStart w:id="0" w:name="x_1973_0043"/>
      <w:r w:rsidR="00131963" w:rsidRPr="00A84CE6">
        <w:rPr>
          <w:rFonts w:ascii="Georgia" w:hAnsi="Georgia"/>
          <w:snapToGrid w:val="0"/>
          <w:sz w:val="22"/>
          <w:szCs w:val="22"/>
        </w:rPr>
        <w:t xml:space="preserve"> </w:t>
      </w:r>
      <w:r w:rsidRPr="00A84CE6">
        <w:rPr>
          <w:rFonts w:ascii="Georgia" w:hAnsi="Georgia"/>
          <w:snapToGrid w:val="0"/>
          <w:sz w:val="22"/>
          <w:szCs w:val="22"/>
        </w:rPr>
        <w:t>dall</w:t>
      </w:r>
      <w:bookmarkEnd w:id="0"/>
      <w:r w:rsidRPr="00A84CE6">
        <w:rPr>
          <w:rFonts w:ascii="Georgia" w:hAnsi="Georgia"/>
          <w:snapToGrid w:val="0"/>
          <w:sz w:val="22"/>
          <w:szCs w:val="22"/>
        </w:rPr>
        <w:t>’</w:t>
      </w:r>
      <w:hyperlink r:id="rId13" w:anchor="y_1973_0043" w:history="1">
        <w:r w:rsidRPr="00A84CE6">
          <w:rPr>
            <w:rStyle w:val="Collegamentoipertestuale"/>
            <w:rFonts w:ascii="Georgia" w:hAnsi="Georgia"/>
            <w:snapToGrid w:val="0"/>
            <w:sz w:val="22"/>
            <w:szCs w:val="22"/>
          </w:rPr>
          <w:t>articolo 291-quater del decreto del Presidente della Repubblica 23 gennaio 1973, n. 43</w:t>
        </w:r>
      </w:hyperlink>
      <w:r w:rsidRPr="00A84CE6">
        <w:rPr>
          <w:rFonts w:ascii="Georgia" w:hAnsi="Georgia"/>
          <w:snapToGrid w:val="0"/>
          <w:sz w:val="22"/>
          <w:szCs w:val="22"/>
        </w:rPr>
        <w:t> e dall'</w:t>
      </w:r>
      <w:hyperlink r:id="rId14" w:anchor="260" w:history="1">
        <w:r w:rsidRPr="00A84CE6">
          <w:rPr>
            <w:rStyle w:val="Collegamentoipertestuale"/>
            <w:rFonts w:ascii="Georgia" w:hAnsi="Georgia"/>
            <w:snapToGrid w:val="0"/>
            <w:sz w:val="22"/>
            <w:szCs w:val="22"/>
          </w:rPr>
          <w:t>articolo 260 del decreto legislativo 3 aprile 2006, n. 152</w:t>
        </w:r>
      </w:hyperlink>
      <w:r w:rsidRPr="00A84CE6">
        <w:rPr>
          <w:rFonts w:ascii="Georgia" w:hAnsi="Georgia"/>
          <w:snapToGrid w:val="0"/>
          <w:sz w:val="22"/>
          <w:szCs w:val="22"/>
        </w:rPr>
        <w:t>, in quanto riconducibili alla partecipazione a un'organizzazione criminale, quale definita all'articolo 2 della decisione quadro 2008/841/GAI del Consiglio;</w:t>
      </w:r>
    </w:p>
    <w:p w:rsidR="00F161D4" w:rsidRPr="00A84CE6" w:rsidRDefault="00F161D4" w:rsidP="00F161D4">
      <w:pPr>
        <w:pStyle w:val="Paragrafoelenco"/>
        <w:numPr>
          <w:ilvl w:val="1"/>
          <w:numId w:val="9"/>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delitti, consumati o tentati, di cui agli </w:t>
      </w:r>
      <w:hyperlink r:id="rId15" w:anchor="317" w:history="1">
        <w:r w:rsidRPr="00A84CE6">
          <w:rPr>
            <w:rStyle w:val="Collegamentoipertestuale"/>
            <w:rFonts w:ascii="Georgia" w:hAnsi="Georgia"/>
            <w:snapToGrid w:val="0"/>
            <w:sz w:val="22"/>
            <w:szCs w:val="22"/>
          </w:rPr>
          <w:t>articoli 317, 318, 319, 319-ter, 319-quater, 320, 321, 322, 322-bis</w:t>
        </w:r>
      </w:hyperlink>
      <w:r w:rsidRPr="00A84CE6">
        <w:rPr>
          <w:rFonts w:ascii="Georgia" w:hAnsi="Georgia"/>
          <w:snapToGrid w:val="0"/>
          <w:sz w:val="22"/>
          <w:szCs w:val="22"/>
        </w:rPr>
        <w:t>, </w:t>
      </w:r>
      <w:hyperlink r:id="rId16" w:anchor="346-bis" w:history="1">
        <w:r w:rsidRPr="00A84CE6">
          <w:rPr>
            <w:rStyle w:val="Collegamentoipertestuale"/>
            <w:rFonts w:ascii="Georgia" w:hAnsi="Georgia"/>
            <w:snapToGrid w:val="0"/>
            <w:sz w:val="22"/>
            <w:szCs w:val="22"/>
          </w:rPr>
          <w:t>346-bis</w:t>
        </w:r>
      </w:hyperlink>
      <w:r w:rsidRPr="00A84CE6">
        <w:rPr>
          <w:rFonts w:ascii="Georgia" w:hAnsi="Georgia"/>
          <w:snapToGrid w:val="0"/>
          <w:sz w:val="22"/>
          <w:szCs w:val="22"/>
        </w:rPr>
        <w:t>, </w:t>
      </w:r>
      <w:hyperlink r:id="rId17" w:anchor="353" w:history="1">
        <w:r w:rsidRPr="00A84CE6">
          <w:rPr>
            <w:rStyle w:val="Collegamentoipertestuale"/>
            <w:rFonts w:ascii="Georgia" w:hAnsi="Georgia"/>
            <w:snapToGrid w:val="0"/>
            <w:sz w:val="22"/>
            <w:szCs w:val="22"/>
          </w:rPr>
          <w:t>353, 353-bis, 354, 355 e 356 del codice penale</w:t>
        </w:r>
      </w:hyperlink>
      <w:r w:rsidRPr="00A84CE6">
        <w:rPr>
          <w:rFonts w:ascii="Georgia" w:hAnsi="Georgia"/>
          <w:snapToGrid w:val="0"/>
          <w:sz w:val="22"/>
          <w:szCs w:val="22"/>
        </w:rPr>
        <w:t> nonché all’</w:t>
      </w:r>
      <w:hyperlink r:id="rId18" w:anchor="2635" w:history="1">
        <w:r w:rsidRPr="00A84CE6">
          <w:rPr>
            <w:rStyle w:val="Collegamentoipertestuale"/>
            <w:rFonts w:ascii="Georgia" w:hAnsi="Georgia"/>
            <w:snapToGrid w:val="0"/>
            <w:sz w:val="22"/>
            <w:szCs w:val="22"/>
          </w:rPr>
          <w:t>articolo 2635 del codice civile</w:t>
        </w:r>
      </w:hyperlink>
      <w:r w:rsidRPr="00A84CE6">
        <w:rPr>
          <w:rFonts w:ascii="Georgia" w:hAnsi="Georgia"/>
          <w:snapToGrid w:val="0"/>
          <w:sz w:val="22"/>
          <w:szCs w:val="22"/>
        </w:rPr>
        <w:t>;</w:t>
      </w:r>
    </w:p>
    <w:p w:rsidR="00F161D4" w:rsidRPr="00A84CE6" w:rsidRDefault="00F161D4" w:rsidP="00F161D4">
      <w:pPr>
        <w:pStyle w:val="Paragrafoelenco"/>
        <w:numPr>
          <w:ilvl w:val="1"/>
          <w:numId w:val="9"/>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frode ai sensi dell'articolo 1 della convenzione relativa alla tutela degli interessi finanziari delle Comunità europee;</w:t>
      </w:r>
    </w:p>
    <w:p w:rsidR="00F161D4" w:rsidRPr="00A84CE6" w:rsidRDefault="00F161D4" w:rsidP="00F161D4">
      <w:pPr>
        <w:pStyle w:val="Paragrafoelenco"/>
        <w:numPr>
          <w:ilvl w:val="1"/>
          <w:numId w:val="9"/>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delitti, consumati o tentati, commessi con finalità di terrorismo, anche internazionale, e di eversione dell'ordine costituzionale reati terroristici o reati connessi alle attività terroristiche;</w:t>
      </w:r>
    </w:p>
    <w:p w:rsidR="00F161D4" w:rsidRPr="00A84CE6" w:rsidRDefault="00F161D4" w:rsidP="00F161D4">
      <w:pPr>
        <w:pStyle w:val="Paragrafoelenco"/>
        <w:numPr>
          <w:ilvl w:val="1"/>
          <w:numId w:val="9"/>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lastRenderedPageBreak/>
        <w:t>delitti di cui agli </w:t>
      </w:r>
      <w:hyperlink r:id="rId19" w:anchor="648-bis" w:history="1">
        <w:r w:rsidRPr="00A84CE6">
          <w:rPr>
            <w:rStyle w:val="Collegamentoipertestuale"/>
            <w:rFonts w:ascii="Georgia" w:hAnsi="Georgia"/>
            <w:snapToGrid w:val="0"/>
            <w:sz w:val="22"/>
            <w:szCs w:val="22"/>
          </w:rPr>
          <w:t>articoli 648-bis, 648-ter e 648-ter.1 del codice penale</w:t>
        </w:r>
      </w:hyperlink>
      <w:r w:rsidRPr="00A84CE6">
        <w:rPr>
          <w:rFonts w:ascii="Georgia" w:hAnsi="Georgia"/>
          <w:snapToGrid w:val="0"/>
          <w:sz w:val="22"/>
          <w:szCs w:val="22"/>
        </w:rPr>
        <w:t>, riciclaggio di proventi di attività criminose o finanziamento del terrorismo, quali definiti all'</w:t>
      </w:r>
      <w:hyperlink r:id="rId20" w:anchor="y_2007_0109" w:history="1">
        <w:r w:rsidRPr="00A84CE6">
          <w:rPr>
            <w:rStyle w:val="Collegamentoipertestuale"/>
            <w:rFonts w:ascii="Georgia" w:hAnsi="Georgia"/>
            <w:snapToGrid w:val="0"/>
            <w:sz w:val="22"/>
            <w:szCs w:val="22"/>
          </w:rPr>
          <w:t>articolo 1 del decreto legislativo 22 giugno 2007, n. 109</w:t>
        </w:r>
      </w:hyperlink>
      <w:r w:rsidRPr="00A84CE6">
        <w:rPr>
          <w:rFonts w:ascii="Georgia" w:hAnsi="Georgia"/>
          <w:snapToGrid w:val="0"/>
          <w:sz w:val="22"/>
          <w:szCs w:val="22"/>
        </w:rPr>
        <w:t> e successive modificazioni;</w:t>
      </w:r>
    </w:p>
    <w:p w:rsidR="00F161D4" w:rsidRPr="00A84CE6" w:rsidRDefault="00F161D4" w:rsidP="00F161D4">
      <w:pPr>
        <w:pStyle w:val="Paragrafoelenco"/>
        <w:numPr>
          <w:ilvl w:val="1"/>
          <w:numId w:val="9"/>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sfruttamento del lavoro minorile e altre forme di tratta di esseri umani definite con il decreto legislativo 4 marzo 2014, n. 24;</w:t>
      </w:r>
    </w:p>
    <w:p w:rsidR="00F161D4" w:rsidRPr="00A84CE6" w:rsidRDefault="00F161D4" w:rsidP="00F161D4">
      <w:pPr>
        <w:pStyle w:val="Paragrafoelenco"/>
        <w:numPr>
          <w:ilvl w:val="1"/>
          <w:numId w:val="9"/>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ogni altro delitto da cui derivi, quale pena accessoria, l'incapacità di contrattare con la pubblica amministrazione.</w:t>
      </w:r>
    </w:p>
    <w:p w:rsidR="00F161D4" w:rsidRPr="00A84CE6" w:rsidRDefault="00F161D4" w:rsidP="00F161D4">
      <w:pPr>
        <w:tabs>
          <w:tab w:val="left" w:pos="709"/>
        </w:tabs>
        <w:spacing w:line="360" w:lineRule="auto"/>
        <w:ind w:left="709" w:right="96"/>
        <w:jc w:val="both"/>
        <w:rPr>
          <w:rFonts w:ascii="Georgia" w:hAnsi="Georgia"/>
          <w:snapToGrid w:val="0"/>
          <w:sz w:val="22"/>
          <w:szCs w:val="22"/>
        </w:rPr>
      </w:pPr>
      <w:r w:rsidRPr="00A84CE6">
        <w:rPr>
          <w:rFonts w:ascii="Georgia" w:hAnsi="Georgia"/>
          <w:snapToGrid w:val="0"/>
          <w:sz w:val="22"/>
          <w:szCs w:val="22"/>
        </w:rPr>
        <w:t xml:space="preserve">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w:t>
      </w:r>
      <w:r w:rsidRPr="00A84CE6">
        <w:rPr>
          <w:rFonts w:ascii="Georgia" w:hAnsi="Georgia"/>
          <w:b/>
          <w:snapToGrid w:val="0"/>
          <w:sz w:val="22"/>
          <w:szCs w:val="22"/>
        </w:rPr>
        <w:t>soggetti cessati dalla carica</w:t>
      </w:r>
      <w:r w:rsidRPr="00A84CE6">
        <w:rPr>
          <w:rFonts w:ascii="Georgia" w:hAnsi="Georgia"/>
          <w:snapToGrid w:val="0"/>
          <w:sz w:val="22"/>
          <w:szCs w:val="22"/>
        </w:rPr>
        <w:t xml:space="preserve">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F161D4" w:rsidRPr="00A84CE6" w:rsidRDefault="00F161D4" w:rsidP="00F161D4">
      <w:pPr>
        <w:pStyle w:val="Paragrafoelenco"/>
        <w:numPr>
          <w:ilvl w:val="0"/>
          <w:numId w:val="8"/>
        </w:numPr>
        <w:tabs>
          <w:tab w:val="left" w:pos="900"/>
        </w:tabs>
        <w:spacing w:line="360" w:lineRule="auto"/>
        <w:ind w:right="96"/>
        <w:jc w:val="both"/>
        <w:rPr>
          <w:rFonts w:ascii="Georgia" w:hAnsi="Georgia"/>
          <w:snapToGrid w:val="0"/>
          <w:sz w:val="22"/>
          <w:szCs w:val="22"/>
        </w:rPr>
      </w:pPr>
      <w:r w:rsidRPr="00A84CE6">
        <w:rPr>
          <w:rFonts w:ascii="Georgia" w:hAnsi="Georgia"/>
          <w:snapToGrid w:val="0"/>
          <w:sz w:val="22"/>
          <w:szCs w:val="22"/>
        </w:rPr>
        <w:t>non sussistono le cause di decadenza, di sospensione o di divieto previste dall'</w:t>
      </w:r>
      <w:hyperlink r:id="rId21" w:anchor="067" w:history="1">
        <w:r w:rsidRPr="00A84CE6">
          <w:rPr>
            <w:rFonts w:ascii="Georgia" w:hAnsi="Georgia"/>
            <w:sz w:val="22"/>
            <w:szCs w:val="22"/>
          </w:rPr>
          <w:t>articolo 67 del decreto legislativo 6 settembre 2011, n. 159</w:t>
        </w:r>
      </w:hyperlink>
      <w:r w:rsidRPr="00A84CE6">
        <w:rPr>
          <w:rFonts w:ascii="Georgia" w:hAnsi="Georgia"/>
          <w:snapToGrid w:val="0"/>
          <w:sz w:val="22"/>
          <w:szCs w:val="22"/>
        </w:rPr>
        <w:t>  o di un tentativo di infiltrazione mafiosa di cui all'</w:t>
      </w:r>
      <w:hyperlink r:id="rId22" w:anchor="084" w:history="1">
        <w:r w:rsidRPr="00A84CE6">
          <w:rPr>
            <w:rFonts w:ascii="Georgia" w:hAnsi="Georgia"/>
            <w:sz w:val="22"/>
            <w:szCs w:val="22"/>
          </w:rPr>
          <w:t>articolo 84, comma 4, del medesimo decreto</w:t>
        </w:r>
      </w:hyperlink>
      <w:r w:rsidRPr="00A84CE6">
        <w:rPr>
          <w:rFonts w:ascii="Georgia" w:hAnsi="Georgia"/>
          <w:snapToGrid w:val="0"/>
          <w:sz w:val="22"/>
          <w:szCs w:val="22"/>
        </w:rPr>
        <w:t>. Resta fermo quanto previsto dagli </w:t>
      </w:r>
      <w:hyperlink r:id="rId23" w:anchor="088" w:history="1">
        <w:r w:rsidRPr="00A84CE6">
          <w:rPr>
            <w:rFonts w:ascii="Georgia" w:hAnsi="Georgia"/>
            <w:sz w:val="22"/>
            <w:szCs w:val="22"/>
          </w:rPr>
          <w:t>articoli 88, comma 4-bis</w:t>
        </w:r>
      </w:hyperlink>
      <w:r w:rsidRPr="00A84CE6">
        <w:rPr>
          <w:rFonts w:ascii="Georgia" w:hAnsi="Georgia"/>
          <w:snapToGrid w:val="0"/>
          <w:sz w:val="22"/>
          <w:szCs w:val="22"/>
        </w:rPr>
        <w:t>, e </w:t>
      </w:r>
      <w:hyperlink r:id="rId24" w:anchor="092" w:history="1">
        <w:r w:rsidRPr="00A84CE6">
          <w:rPr>
            <w:rFonts w:ascii="Georgia" w:hAnsi="Georgia"/>
            <w:sz w:val="22"/>
            <w:szCs w:val="22"/>
          </w:rPr>
          <w:t>92, commi 2 e 3, del decreto legislativo 6 settembre 2011, n. 159</w:t>
        </w:r>
      </w:hyperlink>
      <w:r w:rsidRPr="00A84CE6">
        <w:rPr>
          <w:rFonts w:ascii="Georgia" w:hAnsi="Georgia"/>
          <w:snapToGrid w:val="0"/>
          <w:sz w:val="22"/>
          <w:szCs w:val="22"/>
        </w:rPr>
        <w:t>, con riferimento rispettivamente alle comunicazioni antimafia e alle informazioni antimafia.</w:t>
      </w:r>
    </w:p>
    <w:p w:rsidR="00F161D4" w:rsidRPr="00A84CE6" w:rsidRDefault="00F161D4" w:rsidP="00F161D4">
      <w:pPr>
        <w:pStyle w:val="Paragrafoelenco"/>
        <w:numPr>
          <w:ilvl w:val="0"/>
          <w:numId w:val="8"/>
        </w:numPr>
        <w:tabs>
          <w:tab w:val="left" w:pos="900"/>
        </w:tabs>
        <w:spacing w:line="360" w:lineRule="auto"/>
        <w:ind w:right="96"/>
        <w:jc w:val="both"/>
        <w:rPr>
          <w:rFonts w:ascii="Georgia" w:hAnsi="Georgia"/>
          <w:snapToGrid w:val="0"/>
          <w:sz w:val="22"/>
          <w:szCs w:val="22"/>
        </w:rPr>
      </w:pPr>
      <w:r w:rsidRPr="00A84CE6">
        <w:rPr>
          <w:rFonts w:ascii="Georgia" w:hAnsi="Georgia"/>
          <w:snapToGrid w:val="0"/>
          <w:sz w:val="22"/>
          <w:szCs w:val="22"/>
        </w:rPr>
        <w:t>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5" w:anchor="02" w:history="1">
        <w:r w:rsidRPr="00A84CE6">
          <w:rPr>
            <w:rFonts w:ascii="Georgia" w:hAnsi="Georgia"/>
            <w:sz w:val="22"/>
            <w:szCs w:val="22"/>
          </w:rPr>
          <w:t>articolo 48-bis, commi 1 e 2-bis, del decreto del Presidente della Repubblica 29 settembre 1973, n. 602</w:t>
        </w:r>
      </w:hyperlink>
      <w:r w:rsidRPr="00A84CE6">
        <w:rPr>
          <w:rFonts w:ascii="Georgia" w:hAnsi="Georgia"/>
          <w:snapToGrid w:val="0"/>
          <w:sz w:val="22"/>
          <w:szCs w:val="22"/>
        </w:rPr>
        <w:t xml:space="preserve">. Costituiscono violazioni definitivamente accertate quelle contenute in sentenze o atti amministrativi non più soggetti ad impugnazione. </w:t>
      </w:r>
    </w:p>
    <w:p w:rsidR="00F161D4" w:rsidRPr="00A84CE6" w:rsidRDefault="00F161D4" w:rsidP="00F161D4">
      <w:pPr>
        <w:pStyle w:val="Paragrafoelenco"/>
        <w:numPr>
          <w:ilvl w:val="0"/>
          <w:numId w:val="8"/>
        </w:numPr>
        <w:tabs>
          <w:tab w:val="left" w:pos="900"/>
        </w:tabs>
        <w:spacing w:line="360" w:lineRule="auto"/>
        <w:ind w:right="96"/>
        <w:jc w:val="both"/>
        <w:rPr>
          <w:rFonts w:ascii="Georgia" w:hAnsi="Georgia"/>
          <w:snapToGrid w:val="0"/>
          <w:sz w:val="22"/>
          <w:szCs w:val="22"/>
        </w:rPr>
      </w:pPr>
      <w:r w:rsidRPr="00A84CE6">
        <w:rPr>
          <w:rFonts w:ascii="Georgia" w:hAnsi="Georgia"/>
          <w:snapToGrid w:val="0"/>
          <w:sz w:val="22"/>
          <w:szCs w:val="22"/>
        </w:rPr>
        <w:t xml:space="preserve">non ha commesso gravi violazioni in materia contributiva e previdenziale quelle ostative al rilascio del documento unico di regolarità contributiva (DURC), di cui all'articolo 8 del decreto </w:t>
      </w:r>
      <w:r w:rsidRPr="00A84CE6">
        <w:rPr>
          <w:rFonts w:ascii="Georgia" w:hAnsi="Georgia"/>
          <w:snapToGrid w:val="0"/>
          <w:sz w:val="22"/>
          <w:szCs w:val="22"/>
        </w:rPr>
        <w:lastRenderedPageBreak/>
        <w:t>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F161D4" w:rsidRPr="00A84CE6" w:rsidRDefault="00F161D4" w:rsidP="00F161D4">
      <w:pPr>
        <w:pStyle w:val="Paragrafoelenco"/>
        <w:numPr>
          <w:ilvl w:val="0"/>
          <w:numId w:val="8"/>
        </w:numPr>
        <w:tabs>
          <w:tab w:val="left" w:pos="900"/>
        </w:tabs>
        <w:spacing w:line="360" w:lineRule="auto"/>
        <w:ind w:right="96"/>
        <w:jc w:val="both"/>
        <w:rPr>
          <w:rFonts w:ascii="Georgia" w:hAnsi="Georgia"/>
          <w:snapToGrid w:val="0"/>
          <w:sz w:val="22"/>
          <w:szCs w:val="22"/>
        </w:rPr>
      </w:pPr>
      <w:r w:rsidRPr="00A84CE6">
        <w:rPr>
          <w:rFonts w:ascii="Georgia" w:hAnsi="Georgia"/>
          <w:snapToGrid w:val="0"/>
          <w:sz w:val="22"/>
          <w:szCs w:val="22"/>
        </w:rPr>
        <w:t>non si trova in alcuna delle seguenti situazioni anche riferita a un suo subappaltatore nei casi di cui all'</w:t>
      </w:r>
      <w:hyperlink r:id="rId26" w:anchor="105" w:history="1">
        <w:r w:rsidRPr="00A84CE6">
          <w:rPr>
            <w:rFonts w:ascii="Georgia" w:hAnsi="Georgia"/>
            <w:sz w:val="22"/>
            <w:szCs w:val="22"/>
          </w:rPr>
          <w:t>articolo 105, comma 6</w:t>
        </w:r>
      </w:hyperlink>
      <w:r w:rsidRPr="00A84CE6">
        <w:rPr>
          <w:rFonts w:ascii="Georgia" w:hAnsi="Georgia"/>
          <w:snapToGrid w:val="0"/>
          <w:sz w:val="22"/>
          <w:szCs w:val="22"/>
        </w:rPr>
        <w:t> e cioè:</w:t>
      </w:r>
    </w:p>
    <w:p w:rsidR="00F161D4" w:rsidRPr="00A84CE6" w:rsidRDefault="00F161D4" w:rsidP="00F161D4">
      <w:pPr>
        <w:pStyle w:val="Paragrafoelenco"/>
        <w:numPr>
          <w:ilvl w:val="0"/>
          <w:numId w:val="10"/>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la stazione appaltante possa dimostrare con qualunque mezzo adeguato la presenza di gravi infrazioni debitamente accertate alle norme in materia di salute e sicurezza sul lavoro nonché agli obblighi di cui all'</w:t>
      </w:r>
      <w:hyperlink r:id="rId27" w:anchor="030" w:history="1">
        <w:r w:rsidRPr="00A84CE6">
          <w:rPr>
            <w:rFonts w:ascii="Georgia" w:hAnsi="Georgia"/>
            <w:sz w:val="22"/>
            <w:szCs w:val="22"/>
          </w:rPr>
          <w:t>articolo 30, comma 3</w:t>
        </w:r>
      </w:hyperlink>
      <w:r w:rsidRPr="00A84CE6">
        <w:rPr>
          <w:rFonts w:ascii="Georgia" w:hAnsi="Georgia"/>
          <w:snapToGrid w:val="0"/>
          <w:sz w:val="22"/>
          <w:szCs w:val="22"/>
        </w:rPr>
        <w:t> del presente codice;</w:t>
      </w:r>
    </w:p>
    <w:p w:rsidR="00F161D4" w:rsidRPr="00A84CE6" w:rsidRDefault="00F161D4" w:rsidP="00F161D4">
      <w:pPr>
        <w:pStyle w:val="Paragrafoelenco"/>
        <w:numPr>
          <w:ilvl w:val="0"/>
          <w:numId w:val="10"/>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A84CE6">
          <w:rPr>
            <w:rFonts w:ascii="Georgia" w:hAnsi="Georgia"/>
            <w:sz w:val="22"/>
            <w:szCs w:val="22"/>
          </w:rPr>
          <w:t>articolo 110</w:t>
        </w:r>
      </w:hyperlink>
      <w:r w:rsidRPr="00A84CE6">
        <w:rPr>
          <w:rFonts w:ascii="Georgia" w:hAnsi="Georgia"/>
          <w:snapToGrid w:val="0"/>
          <w:sz w:val="22"/>
          <w:szCs w:val="22"/>
        </w:rPr>
        <w:t>;</w:t>
      </w:r>
    </w:p>
    <w:p w:rsidR="00F161D4" w:rsidRPr="00A84CE6" w:rsidRDefault="00F161D4" w:rsidP="00F161D4">
      <w:pPr>
        <w:pStyle w:val="Paragrafoelenco"/>
        <w:numPr>
          <w:ilvl w:val="0"/>
          <w:numId w:val="10"/>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F161D4" w:rsidRPr="00A84CE6" w:rsidRDefault="00F161D4" w:rsidP="00F161D4">
      <w:pPr>
        <w:pStyle w:val="Paragrafoelenco"/>
        <w:numPr>
          <w:ilvl w:val="0"/>
          <w:numId w:val="10"/>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la partecipazione dell'operatore economico determini una situazione di conflitto di interesse ai sensi dell'</w:t>
      </w:r>
      <w:hyperlink r:id="rId29" w:anchor="042" w:history="1">
        <w:r w:rsidRPr="00A84CE6">
          <w:rPr>
            <w:rFonts w:ascii="Georgia" w:hAnsi="Georgia"/>
            <w:sz w:val="22"/>
            <w:szCs w:val="22"/>
          </w:rPr>
          <w:t>articolo 42, comma 2</w:t>
        </w:r>
      </w:hyperlink>
      <w:r w:rsidRPr="00A84CE6">
        <w:rPr>
          <w:rFonts w:ascii="Georgia" w:hAnsi="Georgia"/>
          <w:snapToGrid w:val="0"/>
          <w:sz w:val="22"/>
          <w:szCs w:val="22"/>
        </w:rPr>
        <w:t>, non diversamente risolvibile;</w:t>
      </w:r>
    </w:p>
    <w:p w:rsidR="00F161D4" w:rsidRPr="00A84CE6" w:rsidRDefault="00F161D4" w:rsidP="00F161D4">
      <w:pPr>
        <w:pStyle w:val="Paragrafoelenco"/>
        <w:numPr>
          <w:ilvl w:val="0"/>
          <w:numId w:val="10"/>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una distorsione della concorrenza derivante dal precedente coinvolgimento degli operatori economici nella preparazione della procedura d'appalto di cui all'</w:t>
      </w:r>
      <w:hyperlink r:id="rId30" w:anchor="067" w:history="1">
        <w:r w:rsidRPr="00A84CE6">
          <w:rPr>
            <w:rFonts w:ascii="Georgia" w:hAnsi="Georgia"/>
            <w:sz w:val="22"/>
            <w:szCs w:val="22"/>
          </w:rPr>
          <w:t>articolo 67</w:t>
        </w:r>
      </w:hyperlink>
      <w:r w:rsidRPr="00A84CE6">
        <w:rPr>
          <w:rFonts w:ascii="Georgia" w:hAnsi="Georgia"/>
          <w:snapToGrid w:val="0"/>
          <w:sz w:val="22"/>
          <w:szCs w:val="22"/>
        </w:rPr>
        <w:t> non possa essere risolta con misure meno intrusive;</w:t>
      </w:r>
    </w:p>
    <w:p w:rsidR="00F161D4" w:rsidRPr="00A84CE6" w:rsidRDefault="00F161D4" w:rsidP="00F161D4">
      <w:pPr>
        <w:pStyle w:val="Paragrafoelenco"/>
        <w:numPr>
          <w:ilvl w:val="0"/>
          <w:numId w:val="10"/>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l'operatore economico sia stato soggetto alla sanzione interdittiva di cui all'</w:t>
      </w:r>
      <w:hyperlink r:id="rId31" w:anchor="09" w:history="1">
        <w:r w:rsidRPr="00A84CE6">
          <w:rPr>
            <w:rFonts w:ascii="Georgia" w:hAnsi="Georgia"/>
            <w:sz w:val="22"/>
            <w:szCs w:val="22"/>
          </w:rPr>
          <w:t>articolo 9, comma 2, lettera c) del decreto legislativo 8 giugno 2001, n. 231</w:t>
        </w:r>
      </w:hyperlink>
      <w:r w:rsidRPr="00A84CE6">
        <w:rPr>
          <w:rFonts w:ascii="Georgia" w:hAnsi="Georgia"/>
          <w:snapToGrid w:val="0"/>
          <w:sz w:val="22"/>
          <w:szCs w:val="22"/>
        </w:rPr>
        <w:t> o ad altra sanzione che comporta il divieto di contrarre con la pubblica amministrazione, compresi i provvedimenti interdittivi di cui all'</w:t>
      </w:r>
      <w:hyperlink r:id="rId32" w:anchor="014" w:history="1">
        <w:r w:rsidRPr="00A84CE6">
          <w:rPr>
            <w:rFonts w:ascii="Georgia" w:hAnsi="Georgia"/>
            <w:sz w:val="22"/>
            <w:szCs w:val="22"/>
          </w:rPr>
          <w:t>articolo 14 del decreto legislativo 9 aprile 2008, n. 81</w:t>
        </w:r>
      </w:hyperlink>
      <w:r w:rsidRPr="00A84CE6">
        <w:rPr>
          <w:rFonts w:ascii="Georgia" w:hAnsi="Georgia"/>
          <w:snapToGrid w:val="0"/>
          <w:sz w:val="22"/>
          <w:szCs w:val="22"/>
        </w:rPr>
        <w:t>;</w:t>
      </w:r>
    </w:p>
    <w:p w:rsidR="00F161D4" w:rsidRPr="00A84CE6" w:rsidRDefault="00F161D4" w:rsidP="00F161D4">
      <w:pPr>
        <w:pStyle w:val="Paragrafoelenco"/>
        <w:numPr>
          <w:ilvl w:val="0"/>
          <w:numId w:val="10"/>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lastRenderedPageBreak/>
        <w:t>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F161D4" w:rsidRPr="00A84CE6" w:rsidRDefault="00F161D4" w:rsidP="00F161D4">
      <w:pPr>
        <w:pStyle w:val="Paragrafoelenco"/>
        <w:numPr>
          <w:ilvl w:val="0"/>
          <w:numId w:val="10"/>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l'operatore economico abbia violato il divieto di intestazione fiduciaria di cui all'</w:t>
      </w:r>
      <w:hyperlink r:id="rId33" w:anchor="17" w:history="1">
        <w:r w:rsidRPr="00A84CE6">
          <w:rPr>
            <w:rFonts w:ascii="Georgia" w:hAnsi="Georgia"/>
            <w:sz w:val="22"/>
            <w:szCs w:val="22"/>
          </w:rPr>
          <w:t>articolo 17 della legge 19 marzo 1990, n. 55</w:t>
        </w:r>
      </w:hyperlink>
      <w:r w:rsidRPr="00A84CE6">
        <w:rPr>
          <w:rFonts w:ascii="Georgia" w:hAnsi="Georgia"/>
          <w:snapToGrid w:val="0"/>
          <w:sz w:val="22"/>
          <w:szCs w:val="22"/>
        </w:rPr>
        <w:t>. L'esclusione ha durata di un anno decorrente dall'accertamento definitivo della violazione e va comunque disposta se la violazione non è stata rimossa;</w:t>
      </w:r>
    </w:p>
    <w:p w:rsidR="00F161D4" w:rsidRPr="00A84CE6" w:rsidRDefault="00F161D4" w:rsidP="00F161D4">
      <w:pPr>
        <w:pStyle w:val="Paragrafoelenco"/>
        <w:numPr>
          <w:ilvl w:val="0"/>
          <w:numId w:val="10"/>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l'operatore economico non presenti la certificazione di cui all'</w:t>
      </w:r>
      <w:hyperlink r:id="rId34" w:anchor="17" w:history="1">
        <w:r w:rsidRPr="00A84CE6">
          <w:rPr>
            <w:rFonts w:ascii="Georgia" w:hAnsi="Georgia"/>
            <w:sz w:val="22"/>
            <w:szCs w:val="22"/>
          </w:rPr>
          <w:t>articolo 17 della legge 12 marzo 1999, n. 68</w:t>
        </w:r>
      </w:hyperlink>
      <w:r w:rsidRPr="00A84CE6">
        <w:rPr>
          <w:rFonts w:ascii="Georgia" w:hAnsi="Georgia"/>
          <w:snapToGrid w:val="0"/>
          <w:sz w:val="22"/>
          <w:szCs w:val="22"/>
        </w:rPr>
        <w:t>, ovvero non autocertifichi la sussistenza del medesimo requisito;</w:t>
      </w:r>
    </w:p>
    <w:p w:rsidR="00F161D4" w:rsidRPr="00A84CE6" w:rsidRDefault="00F161D4" w:rsidP="00F161D4">
      <w:pPr>
        <w:pStyle w:val="Paragrafoelenco"/>
        <w:numPr>
          <w:ilvl w:val="0"/>
          <w:numId w:val="12"/>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l'operatore economico che, pur essendo stato vittima dei reati previsti e puniti dagli </w:t>
      </w:r>
      <w:hyperlink r:id="rId35" w:anchor="317" w:history="1">
        <w:r w:rsidRPr="00A84CE6">
          <w:rPr>
            <w:rFonts w:ascii="Georgia" w:hAnsi="Georgia"/>
            <w:sz w:val="22"/>
            <w:szCs w:val="22"/>
          </w:rPr>
          <w:t>articoli 317</w:t>
        </w:r>
      </w:hyperlink>
      <w:r w:rsidRPr="00A84CE6">
        <w:rPr>
          <w:rFonts w:ascii="Georgia" w:hAnsi="Georgia"/>
          <w:snapToGrid w:val="0"/>
          <w:sz w:val="22"/>
          <w:szCs w:val="22"/>
        </w:rPr>
        <w:t> e</w:t>
      </w:r>
      <w:r w:rsidR="00A84CE6">
        <w:rPr>
          <w:rFonts w:ascii="Georgia" w:hAnsi="Georgia"/>
          <w:snapToGrid w:val="0"/>
          <w:sz w:val="22"/>
          <w:szCs w:val="22"/>
        </w:rPr>
        <w:t xml:space="preserve"> </w:t>
      </w:r>
      <w:hyperlink r:id="rId36" w:anchor="629" w:history="1">
        <w:r w:rsidRPr="00A84CE6">
          <w:rPr>
            <w:rFonts w:ascii="Georgia" w:hAnsi="Georgia"/>
            <w:sz w:val="22"/>
            <w:szCs w:val="22"/>
          </w:rPr>
          <w:t>629 del codice penale</w:t>
        </w:r>
      </w:hyperlink>
      <w:r w:rsidRPr="00A84CE6">
        <w:rPr>
          <w:rFonts w:ascii="Georgia" w:hAnsi="Georgia"/>
          <w:snapToGrid w:val="0"/>
          <w:sz w:val="22"/>
          <w:szCs w:val="22"/>
        </w:rPr>
        <w:t>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A84CE6">
          <w:rPr>
            <w:rFonts w:ascii="Georgia" w:hAnsi="Georgia"/>
            <w:sz w:val="22"/>
            <w:szCs w:val="22"/>
          </w:rPr>
          <w:t>articolo 4, primo comma, della legge 24 novembre 1981, n. 689</w:t>
        </w:r>
      </w:hyperlink>
      <w:r w:rsidRPr="00A84CE6">
        <w:rPr>
          <w:rFonts w:ascii="Georgia" w:hAnsi="Georgia"/>
          <w:snapToGrid w:val="0"/>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[ovvero, in alternativa, che i medesimi soggetti non sono stati vittime dei suddetti reati];</w:t>
      </w:r>
    </w:p>
    <w:p w:rsidR="00F161D4" w:rsidRPr="00A84CE6" w:rsidRDefault="00F161D4" w:rsidP="00F161D4">
      <w:pPr>
        <w:pStyle w:val="Paragrafoelenco"/>
        <w:numPr>
          <w:ilvl w:val="0"/>
          <w:numId w:val="11"/>
        </w:numPr>
        <w:tabs>
          <w:tab w:val="left" w:pos="1134"/>
        </w:tabs>
        <w:spacing w:line="360" w:lineRule="auto"/>
        <w:ind w:left="1134" w:right="96"/>
        <w:jc w:val="both"/>
        <w:rPr>
          <w:rFonts w:ascii="Georgia" w:hAnsi="Georgia"/>
          <w:snapToGrid w:val="0"/>
          <w:sz w:val="22"/>
          <w:szCs w:val="22"/>
        </w:rPr>
      </w:pPr>
      <w:r w:rsidRPr="00A84CE6">
        <w:rPr>
          <w:rFonts w:ascii="Georgia" w:hAnsi="Georgia"/>
          <w:snapToGrid w:val="0"/>
          <w:sz w:val="22"/>
          <w:szCs w:val="22"/>
        </w:rPr>
        <w:t>l'operatore economico si trovi rispetto ad un altro partecipante alla medesima procedura di affidamento, in una situazione di controllo di cui all'</w:t>
      </w:r>
      <w:hyperlink r:id="rId38" w:anchor="2359" w:history="1">
        <w:r w:rsidRPr="00A84CE6">
          <w:rPr>
            <w:rFonts w:ascii="Georgia" w:hAnsi="Georgia"/>
            <w:sz w:val="22"/>
            <w:szCs w:val="22"/>
          </w:rPr>
          <w:t>articolo 2359 del codice civile</w:t>
        </w:r>
      </w:hyperlink>
      <w:r w:rsidRPr="00A84CE6">
        <w:rPr>
          <w:rFonts w:ascii="Georgia" w:hAnsi="Georgia"/>
          <w:snapToGrid w:val="0"/>
          <w:sz w:val="22"/>
          <w:szCs w:val="22"/>
        </w:rPr>
        <w:t> o in una qualsiasi relazione, anche di fatto, se la situazione di controllo o la relazione comporti che le offerte sono imputabili ad un unico centro decisionale.</w:t>
      </w:r>
    </w:p>
    <w:p w:rsidR="00F161D4" w:rsidRPr="00A84CE6" w:rsidRDefault="00F161D4" w:rsidP="00F161D4">
      <w:pPr>
        <w:tabs>
          <w:tab w:val="left" w:pos="900"/>
        </w:tabs>
        <w:spacing w:line="360" w:lineRule="auto"/>
        <w:ind w:left="896" w:right="96" w:hanging="539"/>
        <w:jc w:val="both"/>
        <w:rPr>
          <w:rFonts w:ascii="Georgia" w:hAnsi="Georgia"/>
          <w:b/>
          <w:snapToGrid w:val="0"/>
          <w:sz w:val="22"/>
          <w:szCs w:val="22"/>
        </w:rPr>
      </w:pPr>
    </w:p>
    <w:p w:rsidR="008816C7" w:rsidRPr="00A84CE6" w:rsidRDefault="008816C7" w:rsidP="008816C7">
      <w:pPr>
        <w:tabs>
          <w:tab w:val="left" w:pos="900"/>
        </w:tabs>
        <w:spacing w:line="360" w:lineRule="auto"/>
        <w:ind w:left="896" w:right="96" w:hanging="539"/>
        <w:jc w:val="both"/>
        <w:rPr>
          <w:rFonts w:ascii="Georgia" w:hAnsi="Georgia"/>
          <w:sz w:val="22"/>
          <w:szCs w:val="22"/>
        </w:rPr>
      </w:pPr>
      <w:r w:rsidRPr="00A84CE6">
        <w:rPr>
          <w:rFonts w:ascii="Georgia" w:hAnsi="Georgia"/>
          <w:sz w:val="22"/>
          <w:szCs w:val="22"/>
        </w:rPr>
        <w:t xml:space="preserve"> Il Rappresentante legale inoltre</w:t>
      </w:r>
    </w:p>
    <w:p w:rsidR="008816C7" w:rsidRPr="00A84CE6" w:rsidRDefault="008816C7" w:rsidP="008816C7">
      <w:pPr>
        <w:tabs>
          <w:tab w:val="left" w:pos="900"/>
        </w:tabs>
        <w:spacing w:line="360" w:lineRule="auto"/>
        <w:ind w:left="896" w:right="96" w:hanging="539"/>
        <w:jc w:val="center"/>
        <w:rPr>
          <w:rFonts w:ascii="Georgia" w:hAnsi="Georgia"/>
          <w:sz w:val="22"/>
          <w:szCs w:val="22"/>
        </w:rPr>
      </w:pPr>
      <w:r w:rsidRPr="00A84CE6">
        <w:rPr>
          <w:rFonts w:ascii="Georgia" w:hAnsi="Georgia"/>
          <w:b/>
          <w:sz w:val="22"/>
          <w:szCs w:val="22"/>
        </w:rPr>
        <w:t xml:space="preserve">DICHIARA </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che la propria partecipazione alla gara non comporta violazione del divieto di cui all’</w:t>
      </w:r>
      <w:r w:rsidRPr="00A84CE6">
        <w:rPr>
          <w:rFonts w:ascii="Georgia" w:hAnsi="Georgia"/>
          <w:b/>
          <w:sz w:val="22"/>
          <w:szCs w:val="22"/>
        </w:rPr>
        <w:t xml:space="preserve">art. </w:t>
      </w:r>
      <w:r w:rsidR="00F161D4" w:rsidRPr="00A84CE6">
        <w:rPr>
          <w:rFonts w:ascii="Georgia" w:hAnsi="Georgia"/>
          <w:b/>
          <w:sz w:val="22"/>
          <w:szCs w:val="22"/>
        </w:rPr>
        <w:t>48</w:t>
      </w:r>
      <w:r w:rsidRPr="00A84CE6">
        <w:rPr>
          <w:rFonts w:ascii="Georgia" w:hAnsi="Georgia"/>
          <w:b/>
          <w:sz w:val="22"/>
          <w:szCs w:val="22"/>
        </w:rPr>
        <w:t>, co. 7 del</w:t>
      </w:r>
      <w:r w:rsidRPr="00A84CE6">
        <w:rPr>
          <w:rFonts w:ascii="Georgia" w:hAnsi="Georgia"/>
          <w:sz w:val="22"/>
          <w:szCs w:val="22"/>
        </w:rPr>
        <w:t xml:space="preserve"> </w:t>
      </w:r>
      <w:r w:rsidRPr="00A84CE6">
        <w:rPr>
          <w:rFonts w:ascii="Georgia" w:hAnsi="Georgia"/>
          <w:b/>
          <w:sz w:val="22"/>
          <w:szCs w:val="22"/>
        </w:rPr>
        <w:t xml:space="preserve">D.Lgs. </w:t>
      </w:r>
      <w:r w:rsidR="00F161D4" w:rsidRPr="00A84CE6">
        <w:rPr>
          <w:rFonts w:ascii="Georgia" w:hAnsi="Georgia"/>
          <w:b/>
          <w:sz w:val="22"/>
          <w:szCs w:val="22"/>
        </w:rPr>
        <w:t>50/201</w:t>
      </w:r>
      <w:r w:rsidRPr="00A84CE6">
        <w:rPr>
          <w:rFonts w:ascii="Georgia" w:hAnsi="Georgia"/>
          <w:b/>
          <w:sz w:val="22"/>
          <w:szCs w:val="22"/>
        </w:rPr>
        <w:t>6</w:t>
      </w:r>
      <w:r w:rsidRPr="00A84CE6">
        <w:rPr>
          <w:rFonts w:ascii="Georgia" w:hAnsi="Georgia"/>
          <w:sz w:val="22"/>
          <w:szCs w:val="22"/>
        </w:rPr>
        <w:t>;</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di non essersi avvalso dei piani individuali di emersione previsti dalla L. 383/2001 e ss.mm.ii. ovvero, qualora si sia avvalso di tali piani, di essersi avvalso dei piani individuali di emersione previsti dalla L. 383/2001 e ss.mm.ii. ma che gli stessi si sono conclusi;</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di aver preso esatta cognizione della natura dell’Appalto e di tutte le circostanze generali e particolari che possono influire sulla sua esecuzione;</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lastRenderedPageBreak/>
        <w:t>di aver esaminato tutti gli elaborati progettuali, compreso il calcolo sommario della spesa o il computo metrico estimativo, ove redatto,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particolari e locali, nessuna esclusa ed eccettuata, che possono avere influito o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di avere effettuato una verifica della disponibilità dei materiali e della mano d'opera necessaria per l'esecuzione dei lavori nonché della disponibilità di attrezzature adeguate all'entità e alla tipologia e categoria dei lavori in appalto;</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di accettare, senza condizione o riserva alcuna, tutte le norme e disposizioni contenute nella lettera di invito, nelle eventuali risposte ai quesiti, nello schema di contratto, nel Capitolato speciale d’appalto, nella relazione tecnica, nei piani di sicurezza, nei grafici di progetto ed in tutti gli elaborati progettuali indicati come allegati al contratto;</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di aver tenuto conto, nel predisporre l’offerta, degli obblighi relativi alle norme in materia di sicurezza sul lavoro, valutando i costi dei rischi specifici della propria attività;</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di avere tenuto conto di quanto sopra nella formulazione dell’offerta, ritenendola complessivamente remunerativa senza riserva alcuna;</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di impegnarsi a mantenere valida e vincolante l’offerta per 180 (centottanta) giorni, a decorrere dalla data della scadenza del termine per la sua presentazione;</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b/>
          <w:sz w:val="22"/>
          <w:szCs w:val="22"/>
        </w:rPr>
      </w:pPr>
      <w:r w:rsidRPr="00A84CE6">
        <w:rPr>
          <w:rFonts w:ascii="Georgia" w:hAnsi="Georgia"/>
          <w:b/>
          <w:sz w:val="22"/>
          <w:szCs w:val="22"/>
        </w:rPr>
        <w:t>(segnare con una  X  la situazione che ricorre)</w:t>
      </w:r>
    </w:p>
    <w:p w:rsidR="008816C7" w:rsidRPr="00A84CE6" w:rsidRDefault="008816C7" w:rsidP="008816C7">
      <w:pPr>
        <w:tabs>
          <w:tab w:val="left" w:pos="1134"/>
        </w:tabs>
        <w:spacing w:line="360" w:lineRule="auto"/>
        <w:ind w:left="1134" w:right="96" w:hanging="567"/>
        <w:jc w:val="both"/>
        <w:rPr>
          <w:rFonts w:ascii="Georgia" w:hAnsi="Georgia"/>
          <w:sz w:val="22"/>
          <w:szCs w:val="22"/>
        </w:rPr>
      </w:pPr>
      <w:r w:rsidRPr="00A84CE6">
        <w:rPr>
          <w:rFonts w:ascii="Georgia" w:hAnsi="Georgia"/>
          <w:sz w:val="22"/>
          <w:szCs w:val="22"/>
        </w:rPr>
        <w:sym w:font="Symbol" w:char="F07F"/>
      </w:r>
      <w:r w:rsidRPr="00A84CE6">
        <w:rPr>
          <w:rFonts w:ascii="Georgia" w:hAnsi="Georgia"/>
          <w:sz w:val="22"/>
          <w:szCs w:val="22"/>
        </w:rPr>
        <w:tab/>
        <w:t>di autorizzare, qualora un partecipante alla gara eserciti - ai sensi del D.Lgs. 241/1990 - la facoltà di “accesso agli atti”, l’Amministrazione a rilasciare copia di tutta la documentazione presentata per la partecipazione alla gara;</w:t>
      </w:r>
    </w:p>
    <w:p w:rsidR="008816C7" w:rsidRPr="00A84CE6" w:rsidRDefault="008816C7" w:rsidP="008816C7">
      <w:pPr>
        <w:tabs>
          <w:tab w:val="left" w:pos="709"/>
          <w:tab w:val="left" w:pos="1134"/>
        </w:tabs>
        <w:spacing w:line="360" w:lineRule="auto"/>
        <w:ind w:left="1134" w:right="96" w:hanging="567"/>
        <w:jc w:val="both"/>
        <w:rPr>
          <w:rFonts w:ascii="Georgia" w:hAnsi="Georgia"/>
          <w:sz w:val="22"/>
          <w:szCs w:val="22"/>
        </w:rPr>
      </w:pPr>
      <w:r w:rsidRPr="00A84CE6">
        <w:rPr>
          <w:rFonts w:ascii="Georgia" w:hAnsi="Georgia"/>
          <w:sz w:val="22"/>
          <w:szCs w:val="22"/>
        </w:rPr>
        <w:t xml:space="preserve">oppure: </w:t>
      </w:r>
    </w:p>
    <w:p w:rsidR="008816C7" w:rsidRPr="00A84CE6" w:rsidRDefault="008816C7" w:rsidP="008816C7">
      <w:pPr>
        <w:tabs>
          <w:tab w:val="left" w:pos="567"/>
          <w:tab w:val="left" w:pos="1134"/>
        </w:tabs>
        <w:spacing w:line="360" w:lineRule="auto"/>
        <w:ind w:left="1134" w:right="96" w:hanging="567"/>
        <w:jc w:val="both"/>
        <w:rPr>
          <w:rFonts w:ascii="Georgia" w:hAnsi="Georgia"/>
          <w:sz w:val="22"/>
          <w:szCs w:val="22"/>
        </w:rPr>
      </w:pPr>
      <w:r w:rsidRPr="00A84CE6">
        <w:rPr>
          <w:rFonts w:ascii="Georgia" w:hAnsi="Georgia"/>
          <w:sz w:val="22"/>
          <w:szCs w:val="22"/>
        </w:rPr>
        <w:sym w:font="Symbol" w:char="F07F"/>
      </w:r>
      <w:r w:rsidRPr="00A84CE6">
        <w:rPr>
          <w:rFonts w:ascii="Georgia" w:hAnsi="Georgia"/>
          <w:sz w:val="22"/>
          <w:szCs w:val="22"/>
        </w:rPr>
        <w:tab/>
        <w:t>di non autorizzare l’accesso agli atti inerenti le parti relative all’offerta tecnica che saranno espressamente indicate con la presentazione della stessa, ovvero delle giustificazioni dei prezzi eventualmente chieste in sede di verifica delle offerte anomale, in quanto coperte da segreto tecnico/commerciale, indicando i motivi;</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di accettare l’eventuale consegna dei lavori, sotto riserva di legge, nelle more di stipulazione del Contratto;</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di autorizzare la Stazione Appaltante a effettuare le comunicazioni di cui all’art. 7</w:t>
      </w:r>
      <w:r w:rsidR="00F161D4" w:rsidRPr="00A84CE6">
        <w:rPr>
          <w:rFonts w:ascii="Georgia" w:hAnsi="Georgia"/>
          <w:sz w:val="22"/>
          <w:szCs w:val="22"/>
        </w:rPr>
        <w:t>6</w:t>
      </w:r>
      <w:r w:rsidRPr="00A84CE6">
        <w:rPr>
          <w:rFonts w:ascii="Georgia" w:hAnsi="Georgia"/>
          <w:sz w:val="22"/>
          <w:szCs w:val="22"/>
        </w:rPr>
        <w:t xml:space="preserve"> co. 5 del D.Lgs. </w:t>
      </w:r>
      <w:r w:rsidR="00F161D4" w:rsidRPr="00A84CE6">
        <w:rPr>
          <w:rFonts w:ascii="Georgia" w:hAnsi="Georgia"/>
          <w:sz w:val="22"/>
          <w:szCs w:val="22"/>
        </w:rPr>
        <w:t>50/2016</w:t>
      </w:r>
      <w:r w:rsidRPr="00A84CE6">
        <w:rPr>
          <w:rFonts w:ascii="Georgia" w:hAnsi="Georgia"/>
          <w:sz w:val="22"/>
          <w:szCs w:val="22"/>
        </w:rPr>
        <w:t>;</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b/>
          <w:sz w:val="22"/>
          <w:szCs w:val="22"/>
        </w:rPr>
      </w:pPr>
      <w:r w:rsidRPr="00A84CE6">
        <w:rPr>
          <w:rFonts w:ascii="Georgia" w:hAnsi="Georgia"/>
          <w:sz w:val="22"/>
          <w:szCs w:val="22"/>
        </w:rPr>
        <w:t>di prendere atto che le indicazioni delle voci e quantità riportate nel computo metrico estimativo non hanno valore negoziale essendo il prezzo, determinato attraverso lo stesso, convenuto a corpo e, pertanto, fisso e invariabile;</w:t>
      </w:r>
    </w:p>
    <w:p w:rsidR="008816C7" w:rsidRPr="00A84CE6" w:rsidRDefault="008816C7" w:rsidP="008816C7">
      <w:pPr>
        <w:numPr>
          <w:ilvl w:val="0"/>
          <w:numId w:val="5"/>
        </w:numPr>
        <w:tabs>
          <w:tab w:val="left" w:pos="426"/>
        </w:tabs>
        <w:spacing w:line="360" w:lineRule="auto"/>
        <w:ind w:left="426" w:right="96" w:hanging="426"/>
        <w:jc w:val="both"/>
        <w:rPr>
          <w:rFonts w:ascii="Georgia" w:hAnsi="Georgia"/>
          <w:sz w:val="22"/>
          <w:szCs w:val="22"/>
        </w:rPr>
      </w:pPr>
      <w:r w:rsidRPr="00A84CE6">
        <w:rPr>
          <w:rFonts w:ascii="Georgia" w:hAnsi="Georgia"/>
          <w:sz w:val="22"/>
          <w:szCs w:val="22"/>
        </w:rPr>
        <w:t>attesta di essere informato, ai sensi e per gli effetti del D.Lgs. 196/2003 che i dati personali raccolti saranno trattati, anche con strumenti informatici, esclusivamente nell’ambito del procedimento per il quale la dichiarazione viene resa.</w:t>
      </w:r>
    </w:p>
    <w:p w:rsidR="008816C7" w:rsidRPr="00A84CE6" w:rsidRDefault="008816C7" w:rsidP="008816C7">
      <w:pPr>
        <w:spacing w:line="360" w:lineRule="auto"/>
        <w:jc w:val="both"/>
        <w:rPr>
          <w:rFonts w:ascii="Georgia" w:hAnsi="Georgia"/>
          <w:b/>
          <w:sz w:val="22"/>
          <w:szCs w:val="22"/>
        </w:rPr>
      </w:pPr>
    </w:p>
    <w:p w:rsidR="008816C7" w:rsidRPr="00A84CE6" w:rsidRDefault="008816C7" w:rsidP="008816C7">
      <w:pPr>
        <w:spacing w:line="360" w:lineRule="auto"/>
        <w:jc w:val="both"/>
        <w:rPr>
          <w:rFonts w:ascii="Georgia" w:hAnsi="Georgia"/>
          <w:b/>
          <w:sz w:val="22"/>
          <w:szCs w:val="22"/>
        </w:rPr>
      </w:pPr>
      <w:r w:rsidRPr="00A84CE6">
        <w:rPr>
          <w:rFonts w:ascii="Georgia" w:hAnsi="Georgia"/>
          <w:b/>
          <w:sz w:val="22"/>
          <w:szCs w:val="22"/>
        </w:rPr>
        <w:t>Dati società (domicilio fiscale, il codice fiscale, la partita IVA, l’indirizzo di PEC, posta elettronica non certificata il cui utilizzo autorizza):</w:t>
      </w:r>
    </w:p>
    <w:p w:rsidR="008816C7" w:rsidRPr="00A84CE6" w:rsidRDefault="008816C7" w:rsidP="008816C7">
      <w:pPr>
        <w:spacing w:line="480" w:lineRule="atLeast"/>
        <w:jc w:val="both"/>
        <w:rPr>
          <w:rFonts w:ascii="Georgia" w:hAnsi="Georgia"/>
          <w:sz w:val="22"/>
          <w:szCs w:val="22"/>
        </w:rPr>
      </w:pPr>
      <w:r w:rsidRPr="00A84CE6">
        <w:rPr>
          <w:rFonts w:ascii="Georgia" w:hAnsi="Georgia"/>
          <w:sz w:val="22"/>
          <w:szCs w:val="22"/>
        </w:rPr>
        <w:t>______________________________________________________________________________________________________________________________________________________________________________________________________________</w:t>
      </w:r>
    </w:p>
    <w:p w:rsidR="008816C7" w:rsidRPr="00A84CE6" w:rsidRDefault="008816C7" w:rsidP="008816C7">
      <w:pPr>
        <w:spacing w:line="480" w:lineRule="atLeast"/>
        <w:jc w:val="both"/>
        <w:rPr>
          <w:rFonts w:ascii="Georgia" w:hAnsi="Georgia"/>
          <w:sz w:val="22"/>
          <w:szCs w:val="22"/>
        </w:rPr>
      </w:pPr>
      <w:r w:rsidRPr="00A84CE6">
        <w:rPr>
          <w:rFonts w:ascii="Georgia" w:hAnsi="Georgia"/>
          <w:sz w:val="22"/>
          <w:szCs w:val="22"/>
        </w:rPr>
        <w:t>Il/I sottoscritto/i, nel firmare il presente documento, dichiara/no di essere a conoscenza del fatto che la Committente si riserva il diritto di procedere, in ogni tempo, anche durante l’esecuzione del Contratto, alle verifiche del caso e che, qualora anche una sola delle dichiarazioni risultasse non veritiera, l’impresa, in ragione della situazione in cui verrebbe a trovarsi all’atto della verifica, sarà esclusa dalla gara, sarà esclusa dalle gare per un periodo di cinque anni decorrenti dalla pubblicazione del bando della presente gara, perderà la cauzione provvisoria.</w:t>
      </w:r>
    </w:p>
    <w:p w:rsidR="008816C7" w:rsidRPr="00A84CE6" w:rsidRDefault="008816C7" w:rsidP="008816C7">
      <w:pPr>
        <w:rPr>
          <w:rFonts w:ascii="Georgia" w:hAnsi="Georgia"/>
          <w:sz w:val="22"/>
          <w:szCs w:val="22"/>
        </w:rPr>
      </w:pPr>
    </w:p>
    <w:p w:rsidR="008816C7" w:rsidRPr="00A84CE6" w:rsidRDefault="008816C7" w:rsidP="008816C7">
      <w:pPr>
        <w:rPr>
          <w:rFonts w:ascii="Georgia" w:hAnsi="Georgia"/>
          <w:sz w:val="22"/>
          <w:szCs w:val="22"/>
        </w:rPr>
      </w:pPr>
    </w:p>
    <w:p w:rsidR="00084E9B" w:rsidRDefault="00084E9B" w:rsidP="008816C7">
      <w:pPr>
        <w:ind w:right="567"/>
        <w:rPr>
          <w:rFonts w:ascii="Georgia" w:hAnsi="Georgia"/>
          <w:sz w:val="22"/>
          <w:szCs w:val="22"/>
        </w:rPr>
      </w:pPr>
    </w:p>
    <w:p w:rsidR="00084E9B" w:rsidRDefault="00084E9B" w:rsidP="008816C7">
      <w:pPr>
        <w:ind w:right="567"/>
        <w:rPr>
          <w:rFonts w:ascii="Georgia" w:hAnsi="Georgia"/>
          <w:sz w:val="22"/>
          <w:szCs w:val="22"/>
        </w:rPr>
      </w:pPr>
    </w:p>
    <w:p w:rsidR="008816C7" w:rsidRPr="00A84CE6" w:rsidRDefault="00F161D4" w:rsidP="008816C7">
      <w:pPr>
        <w:ind w:right="567"/>
        <w:rPr>
          <w:rFonts w:ascii="Georgia" w:hAnsi="Georgia"/>
          <w:sz w:val="22"/>
          <w:szCs w:val="22"/>
        </w:rPr>
      </w:pPr>
      <w:bookmarkStart w:id="1" w:name="_GoBack"/>
      <w:bookmarkEnd w:id="1"/>
      <w:r w:rsidRPr="00A84CE6">
        <w:rPr>
          <w:rFonts w:ascii="Georgia" w:hAnsi="Georgia"/>
          <w:sz w:val="22"/>
          <w:szCs w:val="22"/>
        </w:rPr>
        <w:t>FIRMA del Rappresentante legale</w:t>
      </w:r>
    </w:p>
    <w:p w:rsidR="008816C7" w:rsidRPr="00A84CE6" w:rsidRDefault="008816C7" w:rsidP="008816C7">
      <w:pPr>
        <w:ind w:right="567"/>
        <w:rPr>
          <w:rFonts w:ascii="Georgia" w:hAnsi="Georgia"/>
          <w:sz w:val="22"/>
          <w:szCs w:val="22"/>
        </w:rPr>
      </w:pPr>
    </w:p>
    <w:p w:rsidR="00734BF4" w:rsidRPr="00A84CE6" w:rsidRDefault="00734BF4" w:rsidP="008816C7">
      <w:pPr>
        <w:ind w:right="567"/>
        <w:rPr>
          <w:rFonts w:ascii="Georgia" w:hAnsi="Georgia"/>
          <w:sz w:val="22"/>
          <w:szCs w:val="22"/>
        </w:rPr>
      </w:pPr>
      <w:r w:rsidRPr="00A84CE6">
        <w:rPr>
          <w:rFonts w:ascii="Georgia" w:hAnsi="Georgia"/>
          <w:sz w:val="22"/>
          <w:szCs w:val="22"/>
        </w:rPr>
        <w:t>F.to digitalmente</w:t>
      </w:r>
    </w:p>
    <w:p w:rsidR="00734BF4" w:rsidRPr="00A84CE6" w:rsidRDefault="00734BF4" w:rsidP="008816C7">
      <w:pPr>
        <w:ind w:right="567"/>
        <w:rPr>
          <w:rFonts w:ascii="Georgia" w:hAnsi="Georgia"/>
          <w:sz w:val="22"/>
          <w:szCs w:val="22"/>
        </w:rPr>
      </w:pPr>
    </w:p>
    <w:p w:rsidR="00734BF4" w:rsidRPr="00A84CE6" w:rsidRDefault="00734BF4" w:rsidP="008816C7">
      <w:pPr>
        <w:ind w:right="567"/>
        <w:rPr>
          <w:rFonts w:ascii="Georgia" w:hAnsi="Georgia"/>
          <w:sz w:val="22"/>
          <w:szCs w:val="22"/>
        </w:rPr>
      </w:pPr>
    </w:p>
    <w:p w:rsidR="008816C7" w:rsidRPr="00A84CE6" w:rsidRDefault="008816C7" w:rsidP="008816C7">
      <w:pPr>
        <w:ind w:right="567"/>
        <w:rPr>
          <w:rFonts w:ascii="Georgia" w:hAnsi="Georgia"/>
          <w:sz w:val="22"/>
          <w:szCs w:val="22"/>
        </w:rPr>
      </w:pPr>
      <w:r w:rsidRPr="00A84CE6">
        <w:rPr>
          <w:rFonts w:ascii="Georgia" w:hAnsi="Georgia"/>
          <w:sz w:val="22"/>
          <w:szCs w:val="22"/>
        </w:rPr>
        <w:t>FIRMA del (inserire carica)</w:t>
      </w:r>
    </w:p>
    <w:p w:rsidR="00734BF4" w:rsidRPr="00A84CE6" w:rsidRDefault="00734BF4" w:rsidP="008816C7">
      <w:pPr>
        <w:ind w:right="567"/>
        <w:rPr>
          <w:rFonts w:ascii="Georgia" w:hAnsi="Georgia"/>
          <w:sz w:val="22"/>
          <w:szCs w:val="22"/>
        </w:rPr>
      </w:pPr>
    </w:p>
    <w:p w:rsidR="00BD552A" w:rsidRPr="00A84CE6" w:rsidRDefault="00734BF4" w:rsidP="00A84CE6">
      <w:pPr>
        <w:ind w:right="567"/>
        <w:rPr>
          <w:rFonts w:ascii="Georgia" w:hAnsi="Georgia"/>
          <w:sz w:val="22"/>
          <w:szCs w:val="22"/>
        </w:rPr>
      </w:pPr>
      <w:r w:rsidRPr="00A84CE6">
        <w:rPr>
          <w:rFonts w:ascii="Georgia" w:hAnsi="Georgia"/>
          <w:sz w:val="22"/>
          <w:szCs w:val="22"/>
        </w:rPr>
        <w:t>F.to digitalmente</w:t>
      </w:r>
    </w:p>
    <w:sectPr w:rsidR="00BD552A" w:rsidRPr="00A84CE6" w:rsidSect="00084E9B">
      <w:headerReference w:type="default" r:id="rId39"/>
      <w:footerReference w:type="default" r:id="rId40"/>
      <w:pgSz w:w="11906" w:h="16838" w:code="9"/>
      <w:pgMar w:top="1418" w:right="707"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B2D" w:rsidRDefault="002A3B2D">
      <w:r>
        <w:separator/>
      </w:r>
    </w:p>
  </w:endnote>
  <w:endnote w:type="continuationSeparator" w:id="0">
    <w:p w:rsidR="002A3B2D" w:rsidRDefault="002A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26" w:rsidRPr="00CC5E8D" w:rsidRDefault="00CC5E8D">
    <w:pPr>
      <w:pStyle w:val="Pidipagina"/>
      <w:jc w:val="right"/>
      <w:rPr>
        <w:rFonts w:ascii="Georgia" w:hAnsi="Georgia"/>
        <w:sz w:val="16"/>
        <w:szCs w:val="16"/>
      </w:rPr>
    </w:pPr>
    <w:r w:rsidRPr="00CC5E8D">
      <w:rPr>
        <w:rFonts w:ascii="Georgia" w:hAnsi="Georgia"/>
        <w:sz w:val="16"/>
        <w:szCs w:val="16"/>
      </w:rPr>
      <w:t xml:space="preserve">Allegato 1 - </w:t>
    </w:r>
    <w:r w:rsidR="00751026" w:rsidRPr="00CC5E8D">
      <w:rPr>
        <w:rFonts w:ascii="Georgia" w:hAnsi="Georgia"/>
        <w:sz w:val="16"/>
        <w:szCs w:val="16"/>
      </w:rPr>
      <w:t xml:space="preserve">Pag. </w:t>
    </w:r>
    <w:r w:rsidR="00751026" w:rsidRPr="00CC5E8D">
      <w:rPr>
        <w:rFonts w:ascii="Georgia" w:hAnsi="Georgia"/>
        <w:b/>
        <w:bCs/>
        <w:sz w:val="16"/>
        <w:szCs w:val="16"/>
      </w:rPr>
      <w:fldChar w:fldCharType="begin"/>
    </w:r>
    <w:r w:rsidR="00751026" w:rsidRPr="00CC5E8D">
      <w:rPr>
        <w:rFonts w:ascii="Georgia" w:hAnsi="Georgia"/>
        <w:b/>
        <w:bCs/>
        <w:sz w:val="16"/>
        <w:szCs w:val="16"/>
      </w:rPr>
      <w:instrText>PAGE</w:instrText>
    </w:r>
    <w:r w:rsidR="00751026" w:rsidRPr="00CC5E8D">
      <w:rPr>
        <w:rFonts w:ascii="Georgia" w:hAnsi="Georgia"/>
        <w:b/>
        <w:bCs/>
        <w:sz w:val="16"/>
        <w:szCs w:val="16"/>
      </w:rPr>
      <w:fldChar w:fldCharType="separate"/>
    </w:r>
    <w:r w:rsidR="00084E9B">
      <w:rPr>
        <w:rFonts w:ascii="Georgia" w:hAnsi="Georgia"/>
        <w:b/>
        <w:bCs/>
        <w:noProof/>
        <w:sz w:val="16"/>
        <w:szCs w:val="16"/>
      </w:rPr>
      <w:t>7</w:t>
    </w:r>
    <w:r w:rsidR="00751026" w:rsidRPr="00CC5E8D">
      <w:rPr>
        <w:rFonts w:ascii="Georgia" w:hAnsi="Georgia"/>
        <w:b/>
        <w:bCs/>
        <w:sz w:val="16"/>
        <w:szCs w:val="16"/>
      </w:rPr>
      <w:fldChar w:fldCharType="end"/>
    </w:r>
    <w:r w:rsidR="00751026" w:rsidRPr="00CC5E8D">
      <w:rPr>
        <w:rFonts w:ascii="Georgia" w:hAnsi="Georgia"/>
        <w:sz w:val="16"/>
        <w:szCs w:val="16"/>
      </w:rPr>
      <w:t xml:space="preserve"> </w:t>
    </w:r>
    <w:r w:rsidR="00714350">
      <w:rPr>
        <w:rFonts w:ascii="Georgia" w:hAnsi="Georgia"/>
        <w:sz w:val="16"/>
        <w:szCs w:val="16"/>
      </w:rPr>
      <w:t>di</w:t>
    </w:r>
    <w:r w:rsidR="00751026" w:rsidRPr="00CC5E8D">
      <w:rPr>
        <w:rFonts w:ascii="Georgia" w:hAnsi="Georgia"/>
        <w:sz w:val="16"/>
        <w:szCs w:val="16"/>
      </w:rPr>
      <w:t xml:space="preserve"> </w:t>
    </w:r>
    <w:r w:rsidR="00751026" w:rsidRPr="00CC5E8D">
      <w:rPr>
        <w:rFonts w:ascii="Georgia" w:hAnsi="Georgia"/>
        <w:b/>
        <w:bCs/>
        <w:sz w:val="16"/>
        <w:szCs w:val="16"/>
      </w:rPr>
      <w:fldChar w:fldCharType="begin"/>
    </w:r>
    <w:r w:rsidR="00751026" w:rsidRPr="00CC5E8D">
      <w:rPr>
        <w:rFonts w:ascii="Georgia" w:hAnsi="Georgia"/>
        <w:b/>
        <w:bCs/>
        <w:sz w:val="16"/>
        <w:szCs w:val="16"/>
      </w:rPr>
      <w:instrText>NUMPAGES</w:instrText>
    </w:r>
    <w:r w:rsidR="00751026" w:rsidRPr="00CC5E8D">
      <w:rPr>
        <w:rFonts w:ascii="Georgia" w:hAnsi="Georgia"/>
        <w:b/>
        <w:bCs/>
        <w:sz w:val="16"/>
        <w:szCs w:val="16"/>
      </w:rPr>
      <w:fldChar w:fldCharType="separate"/>
    </w:r>
    <w:r w:rsidR="00084E9B">
      <w:rPr>
        <w:rFonts w:ascii="Georgia" w:hAnsi="Georgia"/>
        <w:b/>
        <w:bCs/>
        <w:noProof/>
        <w:sz w:val="16"/>
        <w:szCs w:val="16"/>
      </w:rPr>
      <w:t>7</w:t>
    </w:r>
    <w:r w:rsidR="00751026" w:rsidRPr="00CC5E8D">
      <w:rPr>
        <w:rFonts w:ascii="Georgia" w:hAnsi="Georgia"/>
        <w:b/>
        <w:bCs/>
        <w:sz w:val="16"/>
        <w:szCs w:val="16"/>
      </w:rPr>
      <w:fldChar w:fldCharType="end"/>
    </w:r>
  </w:p>
  <w:p w:rsidR="00751026" w:rsidRDefault="007510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B2D" w:rsidRDefault="002A3B2D">
      <w:r>
        <w:separator/>
      </w:r>
    </w:p>
  </w:footnote>
  <w:footnote w:type="continuationSeparator" w:id="0">
    <w:p w:rsidR="002A3B2D" w:rsidRDefault="002A3B2D">
      <w:r>
        <w:continuationSeparator/>
      </w:r>
    </w:p>
  </w:footnote>
  <w:footnote w:id="1">
    <w:p w:rsidR="008816C7" w:rsidRPr="008816C7" w:rsidRDefault="008816C7" w:rsidP="008816C7">
      <w:pPr>
        <w:pStyle w:val="Testonotaapidipagina"/>
        <w:spacing w:after="120"/>
        <w:ind w:left="181" w:hanging="181"/>
        <w:jc w:val="both"/>
        <w:rPr>
          <w:rFonts w:ascii="Georgia" w:hAnsi="Georgia"/>
          <w:b w:val="0"/>
          <w:sz w:val="16"/>
          <w:szCs w:val="16"/>
        </w:rPr>
      </w:pPr>
      <w:r w:rsidRPr="008816C7">
        <w:rPr>
          <w:rStyle w:val="Rimandonotaapidipagina"/>
          <w:rFonts w:ascii="Georgia" w:hAnsi="Georgia"/>
          <w:b w:val="0"/>
        </w:rPr>
        <w:footnoteRef/>
      </w:r>
      <w:r w:rsidRPr="008816C7">
        <w:rPr>
          <w:rFonts w:ascii="Georgia" w:hAnsi="Georgia"/>
          <w:b w:val="0"/>
        </w:rPr>
        <w:t xml:space="preserve"> </w:t>
      </w:r>
      <w:r w:rsidRPr="008816C7">
        <w:rPr>
          <w:rFonts w:ascii="Georgia" w:hAnsi="Georgia"/>
          <w:b w:val="0"/>
          <w:sz w:val="16"/>
          <w:szCs w:val="16"/>
        </w:rPr>
        <w:t>I dichiaranti devono essere:</w:t>
      </w:r>
    </w:p>
    <w:p w:rsidR="008816C7" w:rsidRPr="008816C7" w:rsidRDefault="008816C7" w:rsidP="008816C7">
      <w:pPr>
        <w:pStyle w:val="Testonotaapidipagina"/>
        <w:spacing w:after="120"/>
        <w:ind w:left="181" w:hanging="181"/>
        <w:jc w:val="both"/>
        <w:rPr>
          <w:rFonts w:ascii="Georgia" w:hAnsi="Georgia"/>
          <w:b w:val="0"/>
          <w:sz w:val="16"/>
          <w:szCs w:val="16"/>
        </w:rPr>
      </w:pPr>
      <w:r w:rsidRPr="008816C7">
        <w:rPr>
          <w:rFonts w:ascii="Georgia" w:hAnsi="Georgia"/>
          <w:b w:val="0"/>
          <w:sz w:val="16"/>
          <w:szCs w:val="16"/>
        </w:rPr>
        <w:t>a) il titolare impresa individuale; soci (per le società in nome collettivo); soci accomandatari (per le società in accomandita semplice); il socio unico persona fisica ovvero il socio di maggioranza, se con meno di quattro soci, e gli amministratori muniti di potere di rappresentanza, per altri tipi di società. Per gli amministratori muniti di potere di rappresentanza, la dichiarazione può essere resa anche dal rappresentante legale dell’impresa munito di potere di amministrazione con firma disgiunta. 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8816C7" w:rsidRPr="008816C7" w:rsidRDefault="008816C7" w:rsidP="008816C7">
      <w:pPr>
        <w:pStyle w:val="Testonotaapidipagina"/>
        <w:ind w:left="284" w:hanging="284"/>
        <w:rPr>
          <w:b w:val="0"/>
        </w:rPr>
      </w:pPr>
      <w:r w:rsidRPr="008816C7">
        <w:rPr>
          <w:rFonts w:ascii="Georgia" w:hAnsi="Georgia"/>
          <w:b w:val="0"/>
          <w:sz w:val="16"/>
          <w:szCs w:val="16"/>
        </w:rPr>
        <w:t>b) Direttore Tecnico non firmatario dell’offerta. Per il Direttore tecnico la dichiarazione può essere resa anche dal rappresentante legale dell’impresa munito di potere di amministrazione con firma disgiunta</w:t>
      </w:r>
      <w:r w:rsidR="00166339">
        <w:rPr>
          <w:rFonts w:ascii="Georgia" w:hAnsi="Georgia"/>
          <w:b w:val="0"/>
          <w:sz w:val="16"/>
          <w:szCs w:val="16"/>
        </w:rPr>
        <w:t>. Il nominativo del Direttore Tecnico deve in ogni caso essere indicato.</w:t>
      </w:r>
      <w:r w:rsidRPr="008816C7">
        <w:rPr>
          <w:b w:val="0"/>
          <w:sz w:val="22"/>
          <w:szCs w:val="22"/>
        </w:rPr>
        <w:t xml:space="preserve"> </w:t>
      </w:r>
    </w:p>
  </w:footnote>
  <w:footnote w:id="2">
    <w:p w:rsidR="008816C7" w:rsidRPr="008816C7" w:rsidRDefault="008816C7" w:rsidP="008816C7">
      <w:pPr>
        <w:pStyle w:val="Testonotaapidipagina"/>
        <w:spacing w:after="120"/>
        <w:ind w:left="142" w:hanging="142"/>
        <w:jc w:val="both"/>
        <w:rPr>
          <w:rFonts w:ascii="Georgia" w:hAnsi="Georgia"/>
          <w:b w:val="0"/>
          <w:sz w:val="16"/>
          <w:szCs w:val="16"/>
        </w:rPr>
      </w:pPr>
      <w:r w:rsidRPr="008816C7">
        <w:rPr>
          <w:rStyle w:val="Rimandonotaapidipagina"/>
          <w:rFonts w:ascii="Georgia" w:hAnsi="Georgia"/>
          <w:b w:val="0"/>
          <w:sz w:val="16"/>
          <w:szCs w:val="16"/>
        </w:rPr>
        <w:footnoteRef/>
      </w:r>
      <w:r w:rsidRPr="008816C7">
        <w:rPr>
          <w:rFonts w:ascii="Georgia" w:hAnsi="Georgia"/>
          <w:b w:val="0"/>
          <w:sz w:val="16"/>
          <w:szCs w:val="16"/>
        </w:rPr>
        <w:t xml:space="preserve"> nel caso di concorrente costituito da aggregazioni di imprese aderenti al contratto di rete:</w:t>
      </w:r>
    </w:p>
    <w:p w:rsidR="008816C7" w:rsidRPr="008816C7" w:rsidRDefault="008816C7" w:rsidP="008816C7">
      <w:pPr>
        <w:pStyle w:val="Testonotaapidipagina"/>
        <w:spacing w:after="120"/>
        <w:ind w:left="426" w:hanging="284"/>
        <w:jc w:val="both"/>
        <w:rPr>
          <w:rFonts w:ascii="Georgia" w:hAnsi="Georgia"/>
          <w:b w:val="0"/>
          <w:sz w:val="16"/>
          <w:szCs w:val="16"/>
        </w:rPr>
      </w:pPr>
      <w:r w:rsidRPr="008816C7">
        <w:rPr>
          <w:rFonts w:ascii="Georgia" w:hAnsi="Georgia"/>
          <w:b w:val="0"/>
          <w:sz w:val="16"/>
          <w:szCs w:val="16"/>
        </w:rPr>
        <w:t>a.</w:t>
      </w:r>
      <w:r w:rsidRPr="008816C7">
        <w:rPr>
          <w:rFonts w:ascii="Georgia" w:hAnsi="Georgia"/>
          <w:b w:val="0"/>
          <w:sz w:val="16"/>
          <w:szCs w:val="16"/>
        </w:rPr>
        <w:tab/>
        <w:t>se la rete è dotata di un organo comune con potere di rappresentanza e di soggettività giuridica, ai sensi dell’art. 3 co. 4-quater D.L. 5/2009, la domanda di partecipazione deve essere sottoscritta dall’operatore economico che riveste le funzioni di organo comune;</w:t>
      </w:r>
    </w:p>
    <w:p w:rsidR="008816C7" w:rsidRPr="008816C7" w:rsidRDefault="008816C7" w:rsidP="008816C7">
      <w:pPr>
        <w:pStyle w:val="Testonotaapidipagina"/>
        <w:spacing w:after="120"/>
        <w:ind w:left="426" w:hanging="284"/>
        <w:jc w:val="both"/>
        <w:rPr>
          <w:rFonts w:ascii="Georgia" w:hAnsi="Georgia"/>
          <w:b w:val="0"/>
          <w:sz w:val="16"/>
          <w:szCs w:val="16"/>
        </w:rPr>
      </w:pPr>
      <w:r w:rsidRPr="008816C7">
        <w:rPr>
          <w:rFonts w:ascii="Georgia" w:hAnsi="Georgia"/>
          <w:b w:val="0"/>
          <w:sz w:val="16"/>
          <w:szCs w:val="16"/>
        </w:rPr>
        <w:t>b.</w:t>
      </w:r>
      <w:r w:rsidRPr="008816C7">
        <w:rPr>
          <w:rFonts w:ascii="Georgia" w:hAnsi="Georgia"/>
          <w:b w:val="0"/>
          <w:sz w:val="16"/>
          <w:szCs w:val="16"/>
        </w:rPr>
        <w:tab/>
        <w:t>se la rete è dotata di un organo comune con potere di rappresentanza ma è priva di soggettività giuridica ai sensi dell’art. 3 co. 4-quater D.L. 5/2009, la domanda di partecipazione deve essere sottoscritta dall’impresa che riveste le funzioni di organo comune nonché da ognuna delle imprese aderenti al contratto di rete che partecipano alla gara;</w:t>
      </w:r>
    </w:p>
    <w:p w:rsidR="008816C7" w:rsidRPr="008816C7" w:rsidRDefault="008816C7" w:rsidP="008816C7">
      <w:pPr>
        <w:pStyle w:val="Testonotaapidipagina"/>
        <w:spacing w:after="120"/>
        <w:ind w:left="426" w:hanging="284"/>
        <w:jc w:val="both"/>
        <w:rPr>
          <w:rFonts w:ascii="Georgia" w:hAnsi="Georgia"/>
          <w:b w:val="0"/>
          <w:sz w:val="16"/>
          <w:szCs w:val="16"/>
        </w:rPr>
      </w:pPr>
      <w:r w:rsidRPr="008816C7">
        <w:rPr>
          <w:rFonts w:ascii="Georgia" w:hAnsi="Georgia"/>
          <w:b w:val="0"/>
          <w:sz w:val="16"/>
          <w:szCs w:val="16"/>
        </w:rPr>
        <w:t>c.</w:t>
      </w:r>
      <w:r w:rsidRPr="008816C7">
        <w:rPr>
          <w:rFonts w:ascii="Georgia" w:hAnsi="Georgia"/>
          <w:b w:val="0"/>
          <w:sz w:val="16"/>
          <w:szCs w:val="16"/>
        </w:rPr>
        <w:tab/>
        <w:t>se la rete è dotata di un organo comune privo del potere di rappresentanza o se la rete è sprovvista di organo comune, ovvero, se l’organo comune è privo dei requisiti di qualificazione richiesti per assumere la veste di mandataria, la do-manda di partecipazione o l’offerta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footnote>
  <w:footnote w:id="3">
    <w:p w:rsidR="008816C7" w:rsidRPr="008816C7" w:rsidRDefault="008816C7" w:rsidP="008816C7">
      <w:pPr>
        <w:pStyle w:val="Testonotaapidipagina"/>
        <w:ind w:left="180" w:hanging="180"/>
        <w:jc w:val="both"/>
        <w:rPr>
          <w:b w:val="0"/>
        </w:rPr>
      </w:pPr>
      <w:r w:rsidRPr="008816C7">
        <w:rPr>
          <w:rStyle w:val="Rimandonotaapidipagina"/>
          <w:rFonts w:ascii="Georgia" w:hAnsi="Georgia"/>
          <w:b w:val="0"/>
          <w:sz w:val="16"/>
          <w:szCs w:val="16"/>
        </w:rPr>
        <w:footnoteRef/>
      </w:r>
      <w:r w:rsidRPr="008816C7">
        <w:rPr>
          <w:rFonts w:ascii="Georgia" w:hAnsi="Georgia"/>
          <w:b w:val="0"/>
          <w:sz w:val="16"/>
          <w:szCs w:val="16"/>
        </w:rPr>
        <w:t xml:space="preserve"> In caso di raggruppamenti temporanei, consorzi, aggregazioni di imprese di rete e GEIE, anche se non ancora costituiti, ogni soggetto che costituirà il raggruppamento (ivi compresi i consorziati per conto dei quali il consorzio concorre) deve compilare la propria dichiarazione.</w:t>
      </w:r>
      <w:r w:rsidRPr="008816C7">
        <w:rPr>
          <w:b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C6" w:rsidRDefault="00AE7BC6"/>
  <w:p w:rsidR="00AE7BC6" w:rsidRDefault="00AE7B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E2B"/>
    <w:multiLevelType w:val="hybridMultilevel"/>
    <w:tmpl w:val="105C1B68"/>
    <w:lvl w:ilvl="0" w:tplc="57E8D2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4260A7"/>
    <w:multiLevelType w:val="hybridMultilevel"/>
    <w:tmpl w:val="40CC5880"/>
    <w:lvl w:ilvl="0" w:tplc="04100019">
      <w:start w:val="1"/>
      <w:numFmt w:val="lowerLetter"/>
      <w:lvlText w:val="%1."/>
      <w:lvlJc w:val="left"/>
      <w:pPr>
        <w:ind w:left="2177" w:hanging="360"/>
      </w:pPr>
    </w:lvl>
    <w:lvl w:ilvl="1" w:tplc="04100019" w:tentative="1">
      <w:start w:val="1"/>
      <w:numFmt w:val="lowerLetter"/>
      <w:lvlText w:val="%2."/>
      <w:lvlJc w:val="left"/>
      <w:pPr>
        <w:ind w:left="2897" w:hanging="360"/>
      </w:pPr>
    </w:lvl>
    <w:lvl w:ilvl="2" w:tplc="0410001B" w:tentative="1">
      <w:start w:val="1"/>
      <w:numFmt w:val="lowerRoman"/>
      <w:lvlText w:val="%3."/>
      <w:lvlJc w:val="right"/>
      <w:pPr>
        <w:ind w:left="3617" w:hanging="180"/>
      </w:pPr>
    </w:lvl>
    <w:lvl w:ilvl="3" w:tplc="0410000F" w:tentative="1">
      <w:start w:val="1"/>
      <w:numFmt w:val="decimal"/>
      <w:lvlText w:val="%4."/>
      <w:lvlJc w:val="left"/>
      <w:pPr>
        <w:ind w:left="4337" w:hanging="360"/>
      </w:pPr>
    </w:lvl>
    <w:lvl w:ilvl="4" w:tplc="04100019" w:tentative="1">
      <w:start w:val="1"/>
      <w:numFmt w:val="lowerLetter"/>
      <w:lvlText w:val="%5."/>
      <w:lvlJc w:val="left"/>
      <w:pPr>
        <w:ind w:left="5057" w:hanging="360"/>
      </w:pPr>
    </w:lvl>
    <w:lvl w:ilvl="5" w:tplc="0410001B" w:tentative="1">
      <w:start w:val="1"/>
      <w:numFmt w:val="lowerRoman"/>
      <w:lvlText w:val="%6."/>
      <w:lvlJc w:val="right"/>
      <w:pPr>
        <w:ind w:left="5777" w:hanging="180"/>
      </w:pPr>
    </w:lvl>
    <w:lvl w:ilvl="6" w:tplc="0410000F" w:tentative="1">
      <w:start w:val="1"/>
      <w:numFmt w:val="decimal"/>
      <w:lvlText w:val="%7."/>
      <w:lvlJc w:val="left"/>
      <w:pPr>
        <w:ind w:left="6497" w:hanging="360"/>
      </w:pPr>
    </w:lvl>
    <w:lvl w:ilvl="7" w:tplc="04100019" w:tentative="1">
      <w:start w:val="1"/>
      <w:numFmt w:val="lowerLetter"/>
      <w:lvlText w:val="%8."/>
      <w:lvlJc w:val="left"/>
      <w:pPr>
        <w:ind w:left="7217" w:hanging="360"/>
      </w:pPr>
    </w:lvl>
    <w:lvl w:ilvl="8" w:tplc="0410001B" w:tentative="1">
      <w:start w:val="1"/>
      <w:numFmt w:val="lowerRoman"/>
      <w:lvlText w:val="%9."/>
      <w:lvlJc w:val="right"/>
      <w:pPr>
        <w:ind w:left="7937" w:hanging="180"/>
      </w:pPr>
    </w:lvl>
  </w:abstractNum>
  <w:abstractNum w:abstractNumId="2" w15:restartNumberingAfterBreak="0">
    <w:nsid w:val="2B0649EC"/>
    <w:multiLevelType w:val="hybridMultilevel"/>
    <w:tmpl w:val="5F12D166"/>
    <w:lvl w:ilvl="0" w:tplc="3B1E4834">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C63F8C"/>
    <w:multiLevelType w:val="hybridMultilevel"/>
    <w:tmpl w:val="2DEAE2AE"/>
    <w:lvl w:ilvl="0" w:tplc="FFFFFFFF">
      <w:start w:val="1"/>
      <w:numFmt w:val="decimal"/>
      <w:lvlText w:val="%1)"/>
      <w:lvlJc w:val="left"/>
      <w:pPr>
        <w:tabs>
          <w:tab w:val="num" w:pos="765"/>
        </w:tabs>
        <w:ind w:left="765" w:hanging="405"/>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DFA624E"/>
    <w:multiLevelType w:val="hybridMultilevel"/>
    <w:tmpl w:val="26202070"/>
    <w:lvl w:ilvl="0" w:tplc="78CCBF7A">
      <w:start w:val="1"/>
      <w:numFmt w:val="decimal"/>
      <w:lvlText w:val="%1)"/>
      <w:lvlJc w:val="left"/>
      <w:pPr>
        <w:ind w:left="717" w:hanging="360"/>
      </w:pPr>
      <w:rPr>
        <w:rFonts w:hint="default"/>
      </w:rPr>
    </w:lvl>
    <w:lvl w:ilvl="1" w:tplc="DB281022">
      <w:start w:val="1"/>
      <w:numFmt w:val="lowerLetter"/>
      <w:lvlText w:val="%2)"/>
      <w:lvlJc w:val="left"/>
      <w:pPr>
        <w:ind w:left="1437" w:hanging="360"/>
      </w:pPr>
      <w:rPr>
        <w:rFonts w:hint="default"/>
      </w:r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5" w15:restartNumberingAfterBreak="0">
    <w:nsid w:val="49E17B71"/>
    <w:multiLevelType w:val="hybridMultilevel"/>
    <w:tmpl w:val="C75C9F4C"/>
    <w:lvl w:ilvl="0" w:tplc="2DB2512E">
      <w:start w:val="18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A06B8B"/>
    <w:multiLevelType w:val="hybridMultilevel"/>
    <w:tmpl w:val="0F2664B8"/>
    <w:lvl w:ilvl="0" w:tplc="F27AEBE8">
      <w:start w:val="12"/>
      <w:numFmt w:val="lowerLetter"/>
      <w:lvlText w:val="%1."/>
      <w:lvlJc w:val="left"/>
      <w:pPr>
        <w:ind w:left="21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F727F3"/>
    <w:multiLevelType w:val="hybridMultilevel"/>
    <w:tmpl w:val="9FBC87E6"/>
    <w:lvl w:ilvl="0" w:tplc="04100019">
      <w:start w:val="1"/>
      <w:numFmt w:val="lowerLetter"/>
      <w:lvlText w:val="%1."/>
      <w:lvlJc w:val="left"/>
      <w:pPr>
        <w:ind w:left="1175" w:hanging="360"/>
      </w:pPr>
    </w:lvl>
    <w:lvl w:ilvl="1" w:tplc="04100019" w:tentative="1">
      <w:start w:val="1"/>
      <w:numFmt w:val="lowerLetter"/>
      <w:lvlText w:val="%2."/>
      <w:lvlJc w:val="left"/>
      <w:pPr>
        <w:ind w:left="1895" w:hanging="360"/>
      </w:pPr>
    </w:lvl>
    <w:lvl w:ilvl="2" w:tplc="0410001B" w:tentative="1">
      <w:start w:val="1"/>
      <w:numFmt w:val="lowerRoman"/>
      <w:lvlText w:val="%3."/>
      <w:lvlJc w:val="right"/>
      <w:pPr>
        <w:ind w:left="2615" w:hanging="180"/>
      </w:pPr>
    </w:lvl>
    <w:lvl w:ilvl="3" w:tplc="0410000F" w:tentative="1">
      <w:start w:val="1"/>
      <w:numFmt w:val="decimal"/>
      <w:lvlText w:val="%4."/>
      <w:lvlJc w:val="left"/>
      <w:pPr>
        <w:ind w:left="3335" w:hanging="360"/>
      </w:pPr>
    </w:lvl>
    <w:lvl w:ilvl="4" w:tplc="04100019" w:tentative="1">
      <w:start w:val="1"/>
      <w:numFmt w:val="lowerLetter"/>
      <w:lvlText w:val="%5."/>
      <w:lvlJc w:val="left"/>
      <w:pPr>
        <w:ind w:left="4055" w:hanging="360"/>
      </w:pPr>
    </w:lvl>
    <w:lvl w:ilvl="5" w:tplc="0410001B" w:tentative="1">
      <w:start w:val="1"/>
      <w:numFmt w:val="lowerRoman"/>
      <w:lvlText w:val="%6."/>
      <w:lvlJc w:val="right"/>
      <w:pPr>
        <w:ind w:left="4775" w:hanging="180"/>
      </w:pPr>
    </w:lvl>
    <w:lvl w:ilvl="6" w:tplc="0410000F" w:tentative="1">
      <w:start w:val="1"/>
      <w:numFmt w:val="decimal"/>
      <w:lvlText w:val="%7."/>
      <w:lvlJc w:val="left"/>
      <w:pPr>
        <w:ind w:left="5495" w:hanging="360"/>
      </w:pPr>
    </w:lvl>
    <w:lvl w:ilvl="7" w:tplc="04100019" w:tentative="1">
      <w:start w:val="1"/>
      <w:numFmt w:val="lowerLetter"/>
      <w:lvlText w:val="%8."/>
      <w:lvlJc w:val="left"/>
      <w:pPr>
        <w:ind w:left="6215" w:hanging="360"/>
      </w:pPr>
    </w:lvl>
    <w:lvl w:ilvl="8" w:tplc="0410001B" w:tentative="1">
      <w:start w:val="1"/>
      <w:numFmt w:val="lowerRoman"/>
      <w:lvlText w:val="%9."/>
      <w:lvlJc w:val="right"/>
      <w:pPr>
        <w:ind w:left="6935" w:hanging="180"/>
      </w:pPr>
    </w:lvl>
  </w:abstractNum>
  <w:abstractNum w:abstractNumId="8" w15:restartNumberingAfterBreak="0">
    <w:nsid w:val="5A8C6440"/>
    <w:multiLevelType w:val="hybridMultilevel"/>
    <w:tmpl w:val="59A0CAF6"/>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15:restartNumberingAfterBreak="0">
    <w:nsid w:val="670E5945"/>
    <w:multiLevelType w:val="hybridMultilevel"/>
    <w:tmpl w:val="F098849C"/>
    <w:lvl w:ilvl="0" w:tplc="04100019">
      <w:start w:val="1"/>
      <w:numFmt w:val="lowerLetter"/>
      <w:lvlText w:val="%1."/>
      <w:lvlJc w:val="left"/>
      <w:pPr>
        <w:ind w:left="1457" w:hanging="360"/>
      </w:pPr>
    </w:lvl>
    <w:lvl w:ilvl="1" w:tplc="04100019">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0" w15:restartNumberingAfterBreak="0">
    <w:nsid w:val="688219F1"/>
    <w:multiLevelType w:val="hybridMultilevel"/>
    <w:tmpl w:val="D368C1F2"/>
    <w:lvl w:ilvl="0" w:tplc="E6B07A2E">
      <w:start w:val="1"/>
      <w:numFmt w:val="decimal"/>
      <w:lvlText w:val="%1."/>
      <w:lvlJc w:val="left"/>
      <w:pPr>
        <w:ind w:left="786" w:hanging="360"/>
      </w:pPr>
      <w:rPr>
        <w:b w:val="0"/>
      </w:rPr>
    </w:lvl>
    <w:lvl w:ilvl="1" w:tplc="21CAB488">
      <w:start w:val="8"/>
      <w:numFmt w:val="bullet"/>
      <w:lvlText w:val="-"/>
      <w:lvlJc w:val="left"/>
      <w:pPr>
        <w:ind w:left="1797" w:hanging="360"/>
      </w:pPr>
      <w:rPr>
        <w:rFonts w:ascii="Garamond" w:eastAsia="Times New Roman" w:hAnsi="Garamond" w:cs="Times New Roman" w:hint="default"/>
      </w:r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15:restartNumberingAfterBreak="0">
    <w:nsid w:val="6B29642A"/>
    <w:multiLevelType w:val="hybridMultilevel"/>
    <w:tmpl w:val="C600A932"/>
    <w:lvl w:ilvl="0" w:tplc="34A404DC">
      <w:start w:val="13"/>
      <w:numFmt w:val="lowerLetter"/>
      <w:lvlText w:val="%1."/>
      <w:lvlJc w:val="left"/>
      <w:pPr>
        <w:ind w:left="21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10"/>
  </w:num>
  <w:num w:numId="6">
    <w:abstractNumId w:val="0"/>
  </w:num>
  <w:num w:numId="7">
    <w:abstractNumId w:val="8"/>
  </w:num>
  <w:num w:numId="8">
    <w:abstractNumId w:val="4"/>
  </w:num>
  <w:num w:numId="9">
    <w:abstractNumId w:val="9"/>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2D"/>
    <w:rsid w:val="000026F9"/>
    <w:rsid w:val="000511AF"/>
    <w:rsid w:val="000747EB"/>
    <w:rsid w:val="00076212"/>
    <w:rsid w:val="00084E9B"/>
    <w:rsid w:val="00095596"/>
    <w:rsid w:val="000A7B07"/>
    <w:rsid w:val="00115E85"/>
    <w:rsid w:val="00120985"/>
    <w:rsid w:val="001314F9"/>
    <w:rsid w:val="00131963"/>
    <w:rsid w:val="00166339"/>
    <w:rsid w:val="0019242F"/>
    <w:rsid w:val="001932A0"/>
    <w:rsid w:val="001B0C1A"/>
    <w:rsid w:val="001D200D"/>
    <w:rsid w:val="001F03A4"/>
    <w:rsid w:val="00202073"/>
    <w:rsid w:val="0022485E"/>
    <w:rsid w:val="002327CE"/>
    <w:rsid w:val="00232D28"/>
    <w:rsid w:val="002362B1"/>
    <w:rsid w:val="00252895"/>
    <w:rsid w:val="002A3B2D"/>
    <w:rsid w:val="002A460E"/>
    <w:rsid w:val="00311AAB"/>
    <w:rsid w:val="00321D87"/>
    <w:rsid w:val="0033531C"/>
    <w:rsid w:val="00336E3E"/>
    <w:rsid w:val="00362BF3"/>
    <w:rsid w:val="00382162"/>
    <w:rsid w:val="003E22C4"/>
    <w:rsid w:val="003E257A"/>
    <w:rsid w:val="003F6E6D"/>
    <w:rsid w:val="00441B6A"/>
    <w:rsid w:val="004473BA"/>
    <w:rsid w:val="004501D3"/>
    <w:rsid w:val="004554EE"/>
    <w:rsid w:val="0047208F"/>
    <w:rsid w:val="00475DE1"/>
    <w:rsid w:val="004B6A3B"/>
    <w:rsid w:val="004C7E6A"/>
    <w:rsid w:val="004F220B"/>
    <w:rsid w:val="005111AC"/>
    <w:rsid w:val="005153B0"/>
    <w:rsid w:val="00553FB6"/>
    <w:rsid w:val="00570EBE"/>
    <w:rsid w:val="005C5107"/>
    <w:rsid w:val="005E709E"/>
    <w:rsid w:val="005F22AB"/>
    <w:rsid w:val="00647A85"/>
    <w:rsid w:val="00683388"/>
    <w:rsid w:val="006B12C8"/>
    <w:rsid w:val="006C47F5"/>
    <w:rsid w:val="006F2FA9"/>
    <w:rsid w:val="00714350"/>
    <w:rsid w:val="00734BF4"/>
    <w:rsid w:val="00751026"/>
    <w:rsid w:val="0075171A"/>
    <w:rsid w:val="007572D3"/>
    <w:rsid w:val="00764162"/>
    <w:rsid w:val="00775BF3"/>
    <w:rsid w:val="007826F9"/>
    <w:rsid w:val="007866B5"/>
    <w:rsid w:val="0078756C"/>
    <w:rsid w:val="00793900"/>
    <w:rsid w:val="007A7490"/>
    <w:rsid w:val="007B4407"/>
    <w:rsid w:val="007C21BE"/>
    <w:rsid w:val="007C7E56"/>
    <w:rsid w:val="007E4063"/>
    <w:rsid w:val="00842C3D"/>
    <w:rsid w:val="0085069B"/>
    <w:rsid w:val="008627E4"/>
    <w:rsid w:val="008816C7"/>
    <w:rsid w:val="00895C44"/>
    <w:rsid w:val="008A28BE"/>
    <w:rsid w:val="008B0A6D"/>
    <w:rsid w:val="008E655B"/>
    <w:rsid w:val="008F65C6"/>
    <w:rsid w:val="00923514"/>
    <w:rsid w:val="009466D5"/>
    <w:rsid w:val="009607DE"/>
    <w:rsid w:val="0097556E"/>
    <w:rsid w:val="009A17CD"/>
    <w:rsid w:val="009A2F14"/>
    <w:rsid w:val="009B162D"/>
    <w:rsid w:val="00A375C7"/>
    <w:rsid w:val="00A84CE6"/>
    <w:rsid w:val="00AA1381"/>
    <w:rsid w:val="00AB6AB9"/>
    <w:rsid w:val="00AC6DE3"/>
    <w:rsid w:val="00AE7BC6"/>
    <w:rsid w:val="00AF01C7"/>
    <w:rsid w:val="00AF1501"/>
    <w:rsid w:val="00B35BEE"/>
    <w:rsid w:val="00B47532"/>
    <w:rsid w:val="00B8197C"/>
    <w:rsid w:val="00BA6101"/>
    <w:rsid w:val="00BB5545"/>
    <w:rsid w:val="00BD552A"/>
    <w:rsid w:val="00BF0240"/>
    <w:rsid w:val="00BF56CF"/>
    <w:rsid w:val="00C250EE"/>
    <w:rsid w:val="00C25D82"/>
    <w:rsid w:val="00C27DB0"/>
    <w:rsid w:val="00C70B8E"/>
    <w:rsid w:val="00C733FC"/>
    <w:rsid w:val="00C9041F"/>
    <w:rsid w:val="00CC5E8D"/>
    <w:rsid w:val="00D146BC"/>
    <w:rsid w:val="00D21A1F"/>
    <w:rsid w:val="00D2366E"/>
    <w:rsid w:val="00D55E3B"/>
    <w:rsid w:val="00D75CE7"/>
    <w:rsid w:val="00D90309"/>
    <w:rsid w:val="00DD47A4"/>
    <w:rsid w:val="00E16710"/>
    <w:rsid w:val="00E604B7"/>
    <w:rsid w:val="00E738C8"/>
    <w:rsid w:val="00E84F81"/>
    <w:rsid w:val="00E9003B"/>
    <w:rsid w:val="00EC3612"/>
    <w:rsid w:val="00EE3136"/>
    <w:rsid w:val="00F10D94"/>
    <w:rsid w:val="00F161D4"/>
    <w:rsid w:val="00F40F54"/>
    <w:rsid w:val="00F5552C"/>
    <w:rsid w:val="00F7087F"/>
    <w:rsid w:val="00F82CE3"/>
    <w:rsid w:val="00F83C6E"/>
    <w:rsid w:val="00F86924"/>
    <w:rsid w:val="00FD3BBB"/>
    <w:rsid w:val="00FF3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6C83E7"/>
  <w15:docId w15:val="{1595EEF0-7C48-477E-B5E8-E3B2D66A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character" w:customStyle="1" w:styleId="struttura">
    <w:name w:val="struttura"/>
    <w:rPr>
      <w:rFonts w:ascii="Arial" w:hAnsi="Arial"/>
      <w:b/>
      <w:color w:val="082F67"/>
      <w:sz w:val="14"/>
    </w:rPr>
  </w:style>
  <w:style w:type="paragraph" w:customStyle="1" w:styleId="BodyText21">
    <w:name w:val="Body Text 21"/>
    <w:basedOn w:val="Normale"/>
    <w:rsid w:val="00252895"/>
    <w:pPr>
      <w:tabs>
        <w:tab w:val="left" w:pos="1985"/>
      </w:tabs>
      <w:ind w:left="1985" w:hanging="1985"/>
      <w:jc w:val="both"/>
    </w:pPr>
    <w:rPr>
      <w:rFonts w:ascii="Book Antiqua" w:hAnsi="Book Antiqua"/>
      <w:szCs w:val="20"/>
    </w:r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paragraph" w:styleId="Testonotaapidipagina">
    <w:name w:val="footnote text"/>
    <w:basedOn w:val="Normale"/>
    <w:link w:val="TestonotaapidipaginaCarattere"/>
    <w:rsid w:val="00252895"/>
    <w:pPr>
      <w:ind w:left="504" w:hanging="504"/>
    </w:pPr>
    <w:rPr>
      <w:rFonts w:ascii="Arial" w:hAnsi="Arial"/>
      <w:b/>
      <w:sz w:val="20"/>
      <w:szCs w:val="20"/>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character" w:customStyle="1" w:styleId="TestonotaapidipaginaCarattere">
    <w:name w:val="Testo nota a piè di pagina Carattere"/>
    <w:link w:val="Testonotaapidipagina"/>
    <w:rsid w:val="00252895"/>
    <w:rPr>
      <w:rFonts w:ascii="Arial" w:hAnsi="Arial"/>
      <w:b/>
    </w:rPr>
  </w:style>
  <w:style w:type="character" w:styleId="Rimandonotaapidipagina">
    <w:name w:val="footnote reference"/>
    <w:rsid w:val="00252895"/>
    <w:rPr>
      <w:vertAlign w:val="superscript"/>
    </w:rPr>
  </w:style>
  <w:style w:type="paragraph" w:styleId="Testodelblocco">
    <w:name w:val="Block Text"/>
    <w:basedOn w:val="Normale"/>
    <w:rsid w:val="00252895"/>
    <w:pPr>
      <w:tabs>
        <w:tab w:val="left" w:pos="900"/>
      </w:tabs>
      <w:spacing w:line="360" w:lineRule="auto"/>
      <w:ind w:left="360" w:right="98"/>
      <w:jc w:val="both"/>
    </w:pPr>
    <w:rPr>
      <w:rFonts w:ascii="Book Antiqua" w:hAnsi="Book Antiqua" w:cs="Book Antiqua"/>
    </w:rPr>
  </w:style>
  <w:style w:type="table" w:styleId="Grigliatabella">
    <w:name w:val="Table Grid"/>
    <w:basedOn w:val="Tabellanormale"/>
    <w:rsid w:val="0025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F82CE3"/>
    <w:rPr>
      <w:rFonts w:ascii="Tahoma" w:hAnsi="Tahoma" w:cs="Tahoma"/>
      <w:sz w:val="16"/>
      <w:szCs w:val="16"/>
    </w:rPr>
  </w:style>
  <w:style w:type="character" w:customStyle="1" w:styleId="TestofumettoCarattere">
    <w:name w:val="Testo fumetto Carattere"/>
    <w:link w:val="Testofumetto"/>
    <w:rsid w:val="00F82CE3"/>
    <w:rPr>
      <w:rFonts w:ascii="Tahoma" w:hAnsi="Tahoma" w:cs="Tahoma"/>
      <w:sz w:val="16"/>
      <w:szCs w:val="16"/>
    </w:rPr>
  </w:style>
  <w:style w:type="character" w:customStyle="1" w:styleId="PidipaginaCarattere">
    <w:name w:val="Piè di pagina Carattere"/>
    <w:link w:val="Pidipagina"/>
    <w:uiPriority w:val="99"/>
    <w:rsid w:val="00751026"/>
    <w:rPr>
      <w:rFonts w:ascii="Arial" w:hAnsi="Arial"/>
      <w:sz w:val="14"/>
      <w:szCs w:val="24"/>
    </w:rPr>
  </w:style>
  <w:style w:type="paragraph" w:styleId="Revisione">
    <w:name w:val="Revision"/>
    <w:hidden/>
    <w:uiPriority w:val="99"/>
    <w:semiHidden/>
    <w:rsid w:val="0097556E"/>
    <w:rPr>
      <w:sz w:val="24"/>
      <w:szCs w:val="24"/>
    </w:rPr>
  </w:style>
  <w:style w:type="character" w:styleId="Rimandocommento">
    <w:name w:val="annotation reference"/>
    <w:basedOn w:val="Carpredefinitoparagrafo"/>
    <w:rsid w:val="00F161D4"/>
    <w:rPr>
      <w:sz w:val="16"/>
      <w:szCs w:val="16"/>
    </w:rPr>
  </w:style>
  <w:style w:type="paragraph" w:styleId="Testocommento">
    <w:name w:val="annotation text"/>
    <w:basedOn w:val="Normale"/>
    <w:link w:val="TestocommentoCarattere"/>
    <w:rsid w:val="00F161D4"/>
    <w:rPr>
      <w:sz w:val="20"/>
      <w:szCs w:val="20"/>
    </w:rPr>
  </w:style>
  <w:style w:type="character" w:customStyle="1" w:styleId="TestocommentoCarattere">
    <w:name w:val="Testo commento Carattere"/>
    <w:basedOn w:val="Carpredefinitoparagrafo"/>
    <w:link w:val="Testocommento"/>
    <w:rsid w:val="00F161D4"/>
  </w:style>
  <w:style w:type="paragraph" w:styleId="Soggettocommento">
    <w:name w:val="annotation subject"/>
    <w:basedOn w:val="Testocommento"/>
    <w:next w:val="Testocommento"/>
    <w:link w:val="SoggettocommentoCarattere"/>
    <w:rsid w:val="00F161D4"/>
    <w:rPr>
      <w:b/>
      <w:bCs/>
    </w:rPr>
  </w:style>
  <w:style w:type="character" w:customStyle="1" w:styleId="SoggettocommentoCarattere">
    <w:name w:val="Soggetto commento Carattere"/>
    <w:basedOn w:val="TestocommentoCarattere"/>
    <w:link w:val="Soggettocommento"/>
    <w:rsid w:val="00F161D4"/>
    <w:rPr>
      <w:b/>
      <w:bCs/>
    </w:rPr>
  </w:style>
  <w:style w:type="character" w:styleId="Collegamentoipertestuale">
    <w:name w:val="Hyperlink"/>
    <w:basedOn w:val="Carpredefinitoparagrafo"/>
    <w:rsid w:val="00F161D4"/>
    <w:rPr>
      <w:color w:val="0000FF" w:themeColor="hyperlink"/>
      <w:u w:val="single"/>
    </w:rPr>
  </w:style>
  <w:style w:type="paragraph" w:styleId="Paragrafoelenco">
    <w:name w:val="List Paragraph"/>
    <w:basedOn w:val="Normale"/>
    <w:uiPriority w:val="34"/>
    <w:qFormat/>
    <w:rsid w:val="00F16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01829">
      <w:bodyDiv w:val="1"/>
      <w:marLeft w:val="0"/>
      <w:marRight w:val="0"/>
      <w:marTop w:val="0"/>
      <w:marBottom w:val="0"/>
      <w:divBdr>
        <w:top w:val="none" w:sz="0" w:space="0" w:color="auto"/>
        <w:left w:val="none" w:sz="0" w:space="0" w:color="auto"/>
        <w:bottom w:val="none" w:sz="0" w:space="0" w:color="auto"/>
        <w:right w:val="none" w:sz="0" w:space="0" w:color="auto"/>
      </w:divBdr>
    </w:div>
    <w:div w:id="1074859685">
      <w:bodyDiv w:val="1"/>
      <w:marLeft w:val="0"/>
      <w:marRight w:val="0"/>
      <w:marTop w:val="0"/>
      <w:marBottom w:val="0"/>
      <w:divBdr>
        <w:top w:val="none" w:sz="0" w:space="0" w:color="auto"/>
        <w:left w:val="none" w:sz="0" w:space="0" w:color="auto"/>
        <w:bottom w:val="none" w:sz="0" w:space="0" w:color="auto"/>
        <w:right w:val="none" w:sz="0" w:space="0" w:color="auto"/>
      </w:divBdr>
    </w:div>
    <w:div w:id="10813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eader" Target="header1.xm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1999_0068.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codicepenale.htm" TargetMode="External"/><Relationship Id="rId24" Type="http://schemas.openxmlformats.org/officeDocument/2006/relationships/hyperlink" Target="http://www.bosettiegatti.eu/info/norme/2011_0159.htm" TargetMode="External"/><Relationship Id="rId32" Type="http://schemas.openxmlformats.org/officeDocument/2006/relationships/hyperlink" Target="http://www.bosettiegatti.eu/info/norme/2008_0081.htm" TargetMode="External"/><Relationship Id="rId37" Type="http://schemas.openxmlformats.org/officeDocument/2006/relationships/hyperlink" Target="http://www.bosettiegatti.eu/info/norme/1981_0689.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codicepenale.htm" TargetMode="Externa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codicepenale.htm" TargetMode="External"/><Relationship Id="rId31" Type="http://schemas.openxmlformats.org/officeDocument/2006/relationships/hyperlink" Target="http://www.bosettiegatti.eu/info/norme/2001_023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2006_0152.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codicepenale.htm" TargetMode="External"/><Relationship Id="rId8" Type="http://schemas.openxmlformats.org/officeDocument/2006/relationships/hyperlink" Target="http://www.bosettiegatti.eu/info/norme/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2008_0040.htm" TargetMode="External"/><Relationship Id="rId33" Type="http://schemas.openxmlformats.org/officeDocument/2006/relationships/hyperlink" Target="http://www.bosettiegatti.eu/info/norme/1990_0055.htm" TargetMode="External"/><Relationship Id="rId38" Type="http://schemas.openxmlformats.org/officeDocument/2006/relationships/hyperlink" Target="http://www.bosettiegatti.eu/info/norme/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D139-55FD-4D66-8860-1BD680FF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2864</Words>
  <Characters>16326</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19152</CharactersWithSpaces>
  <SharedDoc>false</SharedDoc>
  <HLinks>
    <vt:vector size="30" baseType="variant">
      <vt:variant>
        <vt:i4>6422544</vt:i4>
      </vt:variant>
      <vt:variant>
        <vt:i4>12</vt:i4>
      </vt:variant>
      <vt:variant>
        <vt:i4>0</vt:i4>
      </vt:variant>
      <vt:variant>
        <vt:i4>5</vt:i4>
      </vt:variant>
      <vt:variant>
        <vt:lpwstr>javascript:Qlink('http://polu/Lex/L_showdocFTC_Q.asp?bd=LE&amp;tipo=0&amp;estr=ORIGINALL_______19811124000000000000689A0004S00',%20true,%20'')</vt:lpwstr>
      </vt:variant>
      <vt:variant>
        <vt:lpwstr/>
      </vt:variant>
      <vt:variant>
        <vt:i4>2883661</vt:i4>
      </vt:variant>
      <vt:variant>
        <vt:i4>9</vt:i4>
      </vt:variant>
      <vt:variant>
        <vt:i4>0</vt:i4>
      </vt:variant>
      <vt:variant>
        <vt:i4>5</vt:i4>
      </vt:variant>
      <vt:variant>
        <vt:lpwstr>javascript:Qlink('http://polu/Lex/L_showdocFTC_Q.asp?bd=LE&amp;tipo=0&amp;estr=ORIGINALL_______19910712000000000000203',%20true,%20'')</vt:lpwstr>
      </vt:variant>
      <vt:variant>
        <vt:lpwstr/>
      </vt:variant>
      <vt:variant>
        <vt:i4>6619182</vt:i4>
      </vt:variant>
      <vt:variant>
        <vt:i4>6</vt:i4>
      </vt:variant>
      <vt:variant>
        <vt:i4>0</vt:i4>
      </vt:variant>
      <vt:variant>
        <vt:i4>5</vt:i4>
      </vt:variant>
      <vt:variant>
        <vt:lpwstr>javascript:Qlink('http://polu/Lex/L_showdocFTC_Q.asp?bd=LE&amp;tipo=0&amp;estr=ORIGINALDL______19910513000000000000152A0007S00',%20true,%20'')</vt:lpwstr>
      </vt:variant>
      <vt:variant>
        <vt:lpwstr/>
      </vt:variant>
      <vt:variant>
        <vt:i4>7274551</vt:i4>
      </vt:variant>
      <vt:variant>
        <vt:i4>3</vt:i4>
      </vt:variant>
      <vt:variant>
        <vt:i4>0</vt:i4>
      </vt:variant>
      <vt:variant>
        <vt:i4>5</vt:i4>
      </vt:variant>
      <vt:variant>
        <vt:lpwstr>javascript:Qlink('http://polu/giurisprudenza/G_naviga_Q.asp?bd=CO&amp;estr=CPXA0629',%20false,%20'')</vt:lpwstr>
      </vt:variant>
      <vt:variant>
        <vt:lpwstr/>
      </vt:variant>
      <vt:variant>
        <vt:i4>7077948</vt:i4>
      </vt:variant>
      <vt:variant>
        <vt:i4>0</vt:i4>
      </vt:variant>
      <vt:variant>
        <vt:i4>0</vt:i4>
      </vt:variant>
      <vt:variant>
        <vt:i4>5</vt:i4>
      </vt:variant>
      <vt:variant>
        <vt:lpwstr>javascript:Qlink('http://polu/giurisprudenza/G_naviga_Q.asp?bd=CO&amp;estr=CPXA0317',%20false,%20'')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creator>Roberta Riboldi</dc:creator>
  <cp:lastModifiedBy>Roberta Riboldi</cp:lastModifiedBy>
  <cp:revision>9</cp:revision>
  <cp:lastPrinted>2015-06-24T09:44:00Z</cp:lastPrinted>
  <dcterms:created xsi:type="dcterms:W3CDTF">2016-05-05T08:37:00Z</dcterms:created>
  <dcterms:modified xsi:type="dcterms:W3CDTF">2017-08-02T14:08:00Z</dcterms:modified>
</cp:coreProperties>
</file>